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C526F7" w:rsidRPr="00C526F7" w:rsidRDefault="00C526F7" w:rsidP="00C5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Вопрос</w:t>
      </w:r>
      <w:proofErr w:type="gramStart"/>
      <w:r w:rsidRPr="00C526F7">
        <w:rPr>
          <w:rFonts w:ascii="Times New Roman" w:hAnsi="Times New Roman" w:cs="Times New Roman"/>
          <w:sz w:val="28"/>
          <w:szCs w:val="28"/>
        </w:rPr>
        <w:t>: Нужно</w:t>
      </w:r>
      <w:proofErr w:type="gramEnd"/>
      <w:r w:rsidRPr="00C526F7">
        <w:rPr>
          <w:rFonts w:ascii="Times New Roman" w:hAnsi="Times New Roman" w:cs="Times New Roman"/>
          <w:sz w:val="28"/>
          <w:szCs w:val="28"/>
        </w:rPr>
        <w:t xml:space="preserve"> ли оплачивать коммунальные услуги за временно проживающего?</w:t>
      </w:r>
    </w:p>
    <w:p w:rsidR="00C526F7" w:rsidRPr="00C526F7" w:rsidRDefault="00C526F7" w:rsidP="00C5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6F7" w:rsidRPr="00C526F7" w:rsidRDefault="00C526F7" w:rsidP="00C5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26F7">
        <w:rPr>
          <w:rFonts w:ascii="Times New Roman" w:hAnsi="Times New Roman" w:cs="Times New Roman"/>
          <w:sz w:val="28"/>
          <w:szCs w:val="28"/>
        </w:rPr>
        <w:t>Согласно положениям ч. 3 ст. 154 Жилищного кодекса Российской Федерации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C526F7" w:rsidRPr="00C526F7" w:rsidRDefault="00C526F7" w:rsidP="00C5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F7" w:rsidRPr="00C526F7" w:rsidRDefault="00C526F7" w:rsidP="00C5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Размер платы за коммунальные услуги рассчитывается, исходя из объема потребляемых коммунальных услуг, определяемого по показаниям приборов учета, а при их отсутствии - исходя из нормативов потребления коммунальных услуг (ч. 1 ст. 157 ЖК РФ).</w:t>
      </w:r>
    </w:p>
    <w:p w:rsidR="00C526F7" w:rsidRPr="00C526F7" w:rsidRDefault="00C526F7" w:rsidP="00C5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F7" w:rsidRPr="00C526F7" w:rsidRDefault="00C526F7" w:rsidP="00C5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Таким образом, при наличии приборов учёта количество человек, постоянно или временно зарегистрированных в жилье, и фактически проживающих лиц значение не имеет. Собственник жилого дома или квартиры оплачивает коммунальные услуги по показаниям прибора учета в рамках действующих тарифов и количества потребленных коммунальных услуг за месяц.</w:t>
      </w:r>
    </w:p>
    <w:p w:rsidR="00C526F7" w:rsidRPr="00C526F7" w:rsidRDefault="00C526F7" w:rsidP="00C5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6F7" w:rsidRPr="00C526F7" w:rsidRDefault="00C526F7" w:rsidP="00C5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Иной подход к оплате коммунальных услуг при отсутствии приборов учёта. Пунктом 56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(далее - Правила), предусмотрено, что если жилым помещением, не оборудованным индивидуальным или общим (квартирным) прибором учета горячей и холодной воды, электрической энергии, пользуются временно проживающие жильцы, то размер платы за соответствующий вид коммунальной услуги, предоставленной в таком жилом помещении, рассчитывается в соответствии с Правилами, исходя из числа постоянно проживающих и временно проживающих в жилом помещении потребителей. При этом в целях расчета платы за соответствующий вид коммунальной услуги потребитель считается временно проживающим, если он фактически проживает в этом жилом помещении более 5 дней подряд.</w:t>
      </w:r>
    </w:p>
    <w:p w:rsidR="00C526F7" w:rsidRPr="00C526F7" w:rsidRDefault="00C526F7" w:rsidP="00C5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1A7" w:rsidRPr="003C31A7" w:rsidRDefault="00C526F7" w:rsidP="00C52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6F7">
        <w:rPr>
          <w:rFonts w:ascii="Times New Roman" w:hAnsi="Times New Roman" w:cs="Times New Roman"/>
          <w:sz w:val="28"/>
          <w:szCs w:val="28"/>
        </w:rPr>
        <w:t>Таким образом, в случае временного проживания более 5 дней подряд, оплата по нормативу потребления коммунальных услуг должен рассчитываться с учётом временно проживающих лиц.</w:t>
      </w:r>
    </w:p>
    <w:sectPr w:rsidR="003C31A7" w:rsidRPr="003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276E08"/>
    <w:rsid w:val="003C31A7"/>
    <w:rsid w:val="006C0C1E"/>
    <w:rsid w:val="00704A4C"/>
    <w:rsid w:val="007862DF"/>
    <w:rsid w:val="00864653"/>
    <w:rsid w:val="008E1FF4"/>
    <w:rsid w:val="00C12BFF"/>
    <w:rsid w:val="00C526F7"/>
    <w:rsid w:val="00C87C3C"/>
    <w:rsid w:val="00DD3E2F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2021-06-19T16:10:00Z</dcterms:created>
  <dcterms:modified xsi:type="dcterms:W3CDTF">2021-06-19T16:10:00Z</dcterms:modified>
</cp:coreProperties>
</file>