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08">
        <w:rPr>
          <w:rFonts w:ascii="Times New Roman" w:hAnsi="Times New Roman" w:cs="Times New Roman"/>
          <w:sz w:val="28"/>
          <w:szCs w:val="28"/>
        </w:rPr>
        <w:t>О новых санитарных правилах, регулирующих обращение с твердыми коммунальными отходами</w:t>
      </w: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08">
        <w:rPr>
          <w:rFonts w:ascii="Times New Roman" w:hAnsi="Times New Roman" w:cs="Times New Roman"/>
          <w:sz w:val="28"/>
          <w:szCs w:val="28"/>
        </w:rPr>
        <w:t>Опубликованы и введены в действие 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утв. постановлением Главного государственного санитарного врача РФ от 28.01.2021 N 3 (далее – Правила ).</w:t>
      </w: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08">
        <w:rPr>
          <w:rFonts w:ascii="Times New Roman" w:hAnsi="Times New Roman" w:cs="Times New Roman"/>
          <w:sz w:val="28"/>
          <w:szCs w:val="28"/>
        </w:rPr>
        <w:t>Нормативным актом регламентированы санитарно-эпидемиологические требования, в том числе к содержанию территорий городских и сельских поселений.</w:t>
      </w: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08">
        <w:rPr>
          <w:rFonts w:ascii="Times New Roman" w:hAnsi="Times New Roman" w:cs="Times New Roman"/>
          <w:sz w:val="28"/>
          <w:szCs w:val="28"/>
        </w:rPr>
        <w:t>Так, к примеру, закреплено, что на территориях городских и сельских поселений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(далее - ТКО) или системы подземного накопления ТКО с автоматическими подъемниками для подъема контейнеров (далее - контейнерные площадки) и специальные площадки для накопления крупногабаритных отходов.</w:t>
      </w: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08">
        <w:rPr>
          <w:rFonts w:ascii="Times New Roman" w:hAnsi="Times New Roman" w:cs="Times New Roman"/>
          <w:sz w:val="28"/>
          <w:szCs w:val="28"/>
        </w:rPr>
        <w:t>Контейнерные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площадки.</w:t>
      </w: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08">
        <w:rPr>
          <w:rFonts w:ascii="Times New Roman" w:hAnsi="Times New Roman" w:cs="Times New Roman"/>
          <w:sz w:val="28"/>
          <w:szCs w:val="28"/>
        </w:rPr>
        <w:t>Расстояние от них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08">
        <w:rPr>
          <w:rFonts w:ascii="Times New Roman" w:hAnsi="Times New Roman" w:cs="Times New Roman"/>
          <w:sz w:val="28"/>
          <w:szCs w:val="28"/>
        </w:rPr>
        <w:t>Также установлены сроки вывоза крупногабаритных отходов (КГО), которые зависят от температуры воздуха. Хозяйствующий субъект должен обеспечить вывоз КГО по мере его накопления, но не реже 1 раза в 10 суток при температуре наружного воздуха +4 градуса и ниже, а при температуре +5 градусов и выше – не реже 1 раза в 7 суток.</w:t>
      </w: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08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установленные Правила являются обязательными для исполнения органами исполнительной власти субъектов Российской Федерации, органами местного самоуправления, юридическими лицами и гражданами, в том числе индивидуальными предпринимателями, как указано в п. 1 Правил.</w:t>
      </w:r>
    </w:p>
    <w:p w:rsidR="00276E08" w:rsidRPr="00276E08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1A7" w:rsidRPr="003C31A7" w:rsidRDefault="00276E08" w:rsidP="00276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E08">
        <w:rPr>
          <w:rFonts w:ascii="Times New Roman" w:hAnsi="Times New Roman" w:cs="Times New Roman"/>
          <w:sz w:val="28"/>
          <w:szCs w:val="28"/>
        </w:rPr>
        <w:t>Нормативный акт вступил в действие 01.03.2021.</w:t>
      </w:r>
    </w:p>
    <w:sectPr w:rsidR="003C31A7" w:rsidRPr="003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3C31A7"/>
    <w:rsid w:val="006C0C1E"/>
    <w:rsid w:val="00704A4C"/>
    <w:rsid w:val="007862DF"/>
    <w:rsid w:val="00864653"/>
    <w:rsid w:val="008E1FF4"/>
    <w:rsid w:val="00C12BFF"/>
    <w:rsid w:val="00C87C3C"/>
    <w:rsid w:val="00DD3E2F"/>
    <w:rsid w:val="00ED29DA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2021-06-19T16:09:00Z</dcterms:created>
  <dcterms:modified xsi:type="dcterms:W3CDTF">2021-06-19T16:09:00Z</dcterms:modified>
</cp:coreProperties>
</file>