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704A4C" w:rsidRPr="00704A4C" w:rsidRDefault="00704A4C" w:rsidP="0070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4C">
        <w:rPr>
          <w:rFonts w:ascii="Times New Roman" w:hAnsi="Times New Roman" w:cs="Times New Roman"/>
          <w:sz w:val="28"/>
          <w:szCs w:val="28"/>
        </w:rPr>
        <w:t>Вопрос: Какой лимит установлен для операций физических лиц в системе быстрых платежей?</w:t>
      </w:r>
    </w:p>
    <w:p w:rsidR="00704A4C" w:rsidRPr="00704A4C" w:rsidRDefault="00704A4C" w:rsidP="0070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A4C" w:rsidRPr="00704A4C" w:rsidRDefault="00704A4C" w:rsidP="0070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04A4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04A4C">
        <w:rPr>
          <w:rFonts w:ascii="Times New Roman" w:hAnsi="Times New Roman" w:cs="Times New Roman"/>
          <w:sz w:val="28"/>
          <w:szCs w:val="28"/>
        </w:rPr>
        <w:t xml:space="preserve"> указанию Банка России от 25.03.2021 №5756-У внесены изменения в положение Банка России от 24.09.2020 N 732-П "О платежной системе Банка России".</w:t>
      </w:r>
    </w:p>
    <w:p w:rsidR="00704A4C" w:rsidRPr="00704A4C" w:rsidRDefault="00704A4C" w:rsidP="0070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A4C" w:rsidRPr="00704A4C" w:rsidRDefault="00704A4C" w:rsidP="0070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4C">
        <w:rPr>
          <w:rFonts w:ascii="Times New Roman" w:hAnsi="Times New Roman" w:cs="Times New Roman"/>
          <w:sz w:val="28"/>
          <w:szCs w:val="28"/>
        </w:rPr>
        <w:t>Установлено, что кредитная организация - участник Системы быстрых платежей (СБП) обязана обеспечить клиенту - физическому лицу возможность перевода денежных средств другому человеку с использованием сервиса быстрых платежей на общую сумму, составляющую в течение дня не менее 150 тысяч рублей.</w:t>
      </w:r>
    </w:p>
    <w:p w:rsidR="00704A4C" w:rsidRPr="00704A4C" w:rsidRDefault="00704A4C" w:rsidP="0070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A4C" w:rsidRPr="00704A4C" w:rsidRDefault="00704A4C" w:rsidP="0070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4C">
        <w:rPr>
          <w:rFonts w:ascii="Times New Roman" w:hAnsi="Times New Roman" w:cs="Times New Roman"/>
          <w:sz w:val="28"/>
          <w:szCs w:val="28"/>
        </w:rPr>
        <w:t>Все кредитные организации должны будут скорректировать лимиты до 10 июня 2021 года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A4C">
        <w:rPr>
          <w:rFonts w:ascii="Times New Roman" w:hAnsi="Times New Roman" w:cs="Times New Roman"/>
          <w:sz w:val="28"/>
          <w:szCs w:val="28"/>
        </w:rPr>
        <w:t>Поправки вступают в силу с 11 июня 2021 года.</w:t>
      </w:r>
    </w:p>
    <w:p w:rsidR="00704A4C" w:rsidRPr="00704A4C" w:rsidRDefault="00704A4C" w:rsidP="0070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A4C" w:rsidRPr="00704A4C" w:rsidRDefault="00704A4C" w:rsidP="0070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4C">
        <w:rPr>
          <w:rFonts w:ascii="Times New Roman" w:hAnsi="Times New Roman" w:cs="Times New Roman"/>
          <w:sz w:val="28"/>
          <w:szCs w:val="28"/>
        </w:rPr>
        <w:t>Кроме того, с 1 апреля 2022 года участники Системы быстрых платежей (СБП) будут обеспечивать клиентам возможность оплачивать покупки и услуги с помощью мобильного приложения «</w:t>
      </w:r>
      <w:proofErr w:type="spellStart"/>
      <w:r w:rsidRPr="00704A4C">
        <w:rPr>
          <w:rFonts w:ascii="Times New Roman" w:hAnsi="Times New Roman" w:cs="Times New Roman"/>
          <w:sz w:val="28"/>
          <w:szCs w:val="28"/>
        </w:rPr>
        <w:t>СБПэй</w:t>
      </w:r>
      <w:proofErr w:type="spellEnd"/>
      <w:r w:rsidRPr="00704A4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704A4C" w:rsidRPr="0070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704A4C"/>
    <w:rsid w:val="00C12BFF"/>
    <w:rsid w:val="00ED29DA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2021-06-19T15:57:00Z</dcterms:created>
  <dcterms:modified xsi:type="dcterms:W3CDTF">2021-06-19T15:57:00Z</dcterms:modified>
</cp:coreProperties>
</file>