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C0" w:rsidRDefault="0044752C" w:rsidP="0044752C">
      <w:pPr>
        <w:tabs>
          <w:tab w:val="left" w:pos="8085"/>
        </w:tabs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</w:pPr>
      <w:bookmarkStart w:id="0" w:name="_GoBack"/>
      <w:bookmarkEnd w:id="0"/>
      <w:r w:rsidRPr="0044752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6B4B613" wp14:editId="3DB9E353">
            <wp:simplePos x="0" y="0"/>
            <wp:positionH relativeFrom="column">
              <wp:posOffset>3024116</wp:posOffset>
            </wp:positionH>
            <wp:positionV relativeFrom="paragraph">
              <wp:posOffset>30480</wp:posOffset>
            </wp:positionV>
            <wp:extent cx="579120" cy="685800"/>
            <wp:effectExtent l="0" t="0" r="0" b="0"/>
            <wp:wrapNone/>
            <wp:docPr id="1" name="Рисунок 1" descr="герб конеч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неч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52C" w:rsidRPr="00D450C0" w:rsidRDefault="007C30E5" w:rsidP="00D450C0">
      <w:pPr>
        <w:tabs>
          <w:tab w:val="left" w:pos="8085"/>
        </w:tabs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2"/>
          <w:szCs w:val="32"/>
          <w:lang w:eastAsia="ar-SA"/>
        </w:rPr>
        <w:t xml:space="preserve"> </w:t>
      </w:r>
    </w:p>
    <w:p w:rsidR="0044752C" w:rsidRPr="0044752C" w:rsidRDefault="0044752C" w:rsidP="00447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75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Совет муниципального образования</w:t>
      </w:r>
    </w:p>
    <w:p w:rsidR="0044752C" w:rsidRPr="0044752C" w:rsidRDefault="0044752C" w:rsidP="00447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75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«Ахтубинский муниципальный район Астраханской области»</w:t>
      </w:r>
    </w:p>
    <w:p w:rsidR="0044752C" w:rsidRPr="007C30E5" w:rsidRDefault="0044752C" w:rsidP="004475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4752C" w:rsidRPr="0044752C" w:rsidRDefault="0044752C" w:rsidP="0044752C">
      <w:pPr>
        <w:tabs>
          <w:tab w:val="left" w:pos="65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475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   </w:t>
      </w:r>
      <w:proofErr w:type="gramStart"/>
      <w:r w:rsidRPr="004475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</w:t>
      </w:r>
      <w:proofErr w:type="gramEnd"/>
      <w:r w:rsidRPr="0044752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Е Ш Е Н И Е</w:t>
      </w:r>
    </w:p>
    <w:p w:rsidR="0044752C" w:rsidRPr="007C30E5" w:rsidRDefault="0044752C" w:rsidP="0044752C">
      <w:pPr>
        <w:suppressAutoHyphens/>
        <w:spacing w:before="182" w:after="0" w:line="100" w:lineRule="atLeast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</w:p>
    <w:p w:rsidR="0044752C" w:rsidRPr="0044752C" w:rsidRDefault="0044752C" w:rsidP="0044752C">
      <w:pPr>
        <w:tabs>
          <w:tab w:val="left" w:pos="709"/>
          <w:tab w:val="left" w:pos="8352"/>
        </w:tabs>
        <w:suppressAutoHyphens/>
        <w:spacing w:before="19"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12</w:t>
      </w:r>
      <w:r w:rsidRPr="0044752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.02.202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6</w:t>
      </w:r>
      <w:r w:rsidRPr="0044752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              </w:t>
      </w:r>
      <w:r w:rsidRPr="0044752C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    № </w:t>
      </w:r>
      <w:r w:rsidR="00D450C0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114</w:t>
      </w:r>
    </w:p>
    <w:p w:rsidR="0044752C" w:rsidRPr="0044752C" w:rsidRDefault="0044752C" w:rsidP="0044752C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ar-SA"/>
        </w:rPr>
      </w:pPr>
    </w:p>
    <w:p w:rsidR="0044752C" w:rsidRPr="00516A8A" w:rsidRDefault="0044752C" w:rsidP="002C6AB0">
      <w:pPr>
        <w:shd w:val="clear" w:color="auto" w:fill="FFFFFF"/>
        <w:spacing w:after="0" w:line="240" w:lineRule="auto"/>
        <w:ind w:right="4818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Об утверждении отчета о деятельности Контрольно-счетной палаты муниципального образования «Ахтубинский муниципальный район Астраханской области» за 202</w:t>
      </w:r>
      <w:r w:rsidR="007C30E5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</w:t>
      </w:r>
      <w:r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год</w:t>
      </w:r>
    </w:p>
    <w:p w:rsidR="00516A8A" w:rsidRPr="00516A8A" w:rsidRDefault="00516A8A" w:rsidP="00516A8A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7"/>
          <w:szCs w:val="27"/>
          <w:lang w:eastAsia="ar-SA"/>
        </w:rPr>
      </w:pPr>
    </w:p>
    <w:p w:rsidR="0044752C" w:rsidRPr="00516A8A" w:rsidRDefault="00516A8A" w:rsidP="00516A8A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516A8A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статьей 16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, </w:t>
      </w:r>
      <w:r w:rsidR="007C30E5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статьей 42 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Устав</w:t>
      </w:r>
      <w:r w:rsidR="007C30E5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а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муниципального образования «</w:t>
      </w:r>
      <w:r w:rsidR="0044752C" w:rsidRPr="00516A8A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Ахтубинский муниципальный район Астраханской области»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, </w:t>
      </w:r>
      <w:r w:rsidR="007C30E5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пунктом 7 части 1 статьи 14 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Положени</w:t>
      </w:r>
      <w:r w:rsidR="007C30E5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я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о Контрольно-счетной палате муниципального образования «Ахтубинский муниципальный район Астраханской области», утвержденн</w:t>
      </w:r>
      <w:r w:rsidR="007C30E5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ого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решением Совета </w:t>
      </w:r>
      <w:r w:rsidR="0044752C" w:rsidRPr="00516A8A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муниципального образования «Ахтубинский муниципальный район Астраханской области» </w:t>
      </w:r>
      <w:r w:rsidR="0044752C" w:rsidRPr="00516A8A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от 25.05.2023 № 343 </w:t>
      </w:r>
      <w:r w:rsidR="0044752C" w:rsidRPr="00516A8A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Совет муниципального образования «Ахтубинский муниципальный район Астраханской области»</w:t>
      </w:r>
    </w:p>
    <w:p w:rsidR="0044752C" w:rsidRPr="00516A8A" w:rsidRDefault="0044752C" w:rsidP="00516A8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</w:p>
    <w:p w:rsidR="0044752C" w:rsidRPr="00516A8A" w:rsidRDefault="0044752C" w:rsidP="00516A8A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</w:pPr>
      <w:r w:rsidRPr="00516A8A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>РЕШИЛ:</w:t>
      </w:r>
    </w:p>
    <w:p w:rsidR="007C30E5" w:rsidRPr="00516A8A" w:rsidRDefault="007C30E5" w:rsidP="00516A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</w:p>
    <w:p w:rsidR="0044752C" w:rsidRPr="00FE52DF" w:rsidRDefault="0044752C" w:rsidP="00FE52D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Утвердить отчет о деятельности Контрольно-счетной палаты муниципального образования «Ахтубинский муниципальный район Астраханской области» за 202</w:t>
      </w:r>
      <w:r w:rsidR="007C30E5"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</w:t>
      </w:r>
      <w:r w:rsidR="00D07019"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год (прилагается).</w:t>
      </w:r>
    </w:p>
    <w:p w:rsidR="0044752C" w:rsidRPr="00FE52DF" w:rsidRDefault="002C40DE" w:rsidP="00FE52D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FE52DF">
        <w:rPr>
          <w:rFonts w:ascii="Times New Roman" w:eastAsia="Times New Roman" w:hAnsi="Times New Roman"/>
          <w:sz w:val="28"/>
          <w:szCs w:val="20"/>
          <w:lang w:eastAsia="ru-RU"/>
        </w:rPr>
        <w:t>Настоящее решение</w:t>
      </w:r>
      <w:r w:rsidR="0044752C" w:rsidRPr="00FE52DF">
        <w:rPr>
          <w:rFonts w:ascii="Times New Roman" w:eastAsia="Times New Roman" w:hAnsi="Times New Roman" w:cs="Times New Roman"/>
          <w:kern w:val="2"/>
          <w:sz w:val="27"/>
          <w:szCs w:val="27"/>
          <w:lang w:eastAsia="ar-SA"/>
        </w:rPr>
        <w:t xml:space="preserve"> </w:t>
      </w:r>
      <w:r w:rsidR="0044752C"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и отчет о деятельности Контрольно-счетной палаты муниципального образования «Ахтубинский муниципальный район Астраханской области» за 202</w:t>
      </w:r>
      <w:r w:rsidR="007C30E5"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5</w:t>
      </w:r>
      <w:r w:rsidR="0044752C"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 xml:space="preserve"> год разместить </w:t>
      </w:r>
      <w:r w:rsidR="0044752C" w:rsidRPr="00FE52DF">
        <w:rPr>
          <w:rFonts w:ascii="Times New Roman" w:eastAsia="Calibri" w:hAnsi="Times New Roman" w:cs="Times New Roman"/>
          <w:sz w:val="27"/>
          <w:szCs w:val="27"/>
        </w:rPr>
        <w:t>на официальном сайте администрации муниципального образования «Ахтубинский муниципальный район Астраханской области» и на сайте Совета муниципального образования «Ахтубинский муниципальный район Астраханской области»</w:t>
      </w:r>
      <w:r w:rsidR="0044752C"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.</w:t>
      </w:r>
    </w:p>
    <w:p w:rsidR="0044752C" w:rsidRPr="00FE52DF" w:rsidRDefault="0044752C" w:rsidP="00FE52DF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698"/>
        <w:jc w:val="both"/>
        <w:textAlignment w:val="baseline"/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</w:pPr>
      <w:r w:rsidRPr="00FE52DF">
        <w:rPr>
          <w:rFonts w:ascii="Times New Roman" w:eastAsia="Times New Roman" w:hAnsi="Times New Roman" w:cs="Times New Roman"/>
          <w:spacing w:val="2"/>
          <w:sz w:val="27"/>
          <w:szCs w:val="27"/>
          <w:lang w:eastAsia="ru-RU"/>
        </w:rPr>
        <w:t>Настоящее решение вступает в силу со дня его подписания.</w:t>
      </w:r>
    </w:p>
    <w:p w:rsidR="002C40DE" w:rsidRDefault="002C40DE" w:rsidP="00516A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7"/>
          <w:szCs w:val="27"/>
          <w:lang w:eastAsia="ar-SA"/>
        </w:rPr>
      </w:pPr>
    </w:p>
    <w:p w:rsidR="00D450C0" w:rsidRPr="00516A8A" w:rsidRDefault="00D450C0" w:rsidP="00516A8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7"/>
          <w:szCs w:val="27"/>
          <w:lang w:eastAsia="ar-SA"/>
        </w:rPr>
      </w:pPr>
    </w:p>
    <w:p w:rsidR="00516A8A" w:rsidRPr="00516A8A" w:rsidRDefault="00516A8A" w:rsidP="00516A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16A8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Председатель Совета </w:t>
      </w:r>
    </w:p>
    <w:p w:rsidR="00516A8A" w:rsidRPr="00516A8A" w:rsidRDefault="00516A8A" w:rsidP="00516A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16A8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муниципального образования </w:t>
      </w:r>
    </w:p>
    <w:p w:rsidR="00516A8A" w:rsidRPr="00516A8A" w:rsidRDefault="00516A8A" w:rsidP="00516A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16A8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«Ахтубинский муниципальный район </w:t>
      </w:r>
    </w:p>
    <w:p w:rsidR="00A05DF7" w:rsidRDefault="00516A8A" w:rsidP="00516A8A">
      <w:pPr>
        <w:widowControl w:val="0"/>
        <w:tabs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16A8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Астраханской области»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</w:t>
      </w:r>
      <w:r w:rsidRPr="00516A8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М.В. </w:t>
      </w:r>
      <w:proofErr w:type="spellStart"/>
      <w:r w:rsidRPr="00516A8A">
        <w:rPr>
          <w:rFonts w:ascii="Times New Roman" w:eastAsia="Times New Roman" w:hAnsi="Times New Roman" w:cs="Times New Roman"/>
          <w:sz w:val="27"/>
          <w:szCs w:val="27"/>
          <w:lang w:eastAsia="ar-SA"/>
        </w:rPr>
        <w:t>Занина</w:t>
      </w:r>
      <w:proofErr w:type="spellEnd"/>
    </w:p>
    <w:p w:rsidR="006B06F3" w:rsidRPr="006B06F3" w:rsidRDefault="006B06F3" w:rsidP="006B06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6B06F3" w:rsidRPr="006B06F3" w:rsidRDefault="006B06F3" w:rsidP="006B06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</w:p>
    <w:p w:rsidR="006B06F3" w:rsidRPr="006B06F3" w:rsidRDefault="006B06F3" w:rsidP="006B06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МО «Ахтубинский муниципальный район</w:t>
      </w:r>
    </w:p>
    <w:p w:rsidR="006B06F3" w:rsidRPr="006B06F3" w:rsidRDefault="006B06F3" w:rsidP="006B06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Астраханской области»</w:t>
      </w:r>
    </w:p>
    <w:p w:rsidR="006B06F3" w:rsidRPr="006B06F3" w:rsidRDefault="006B06F3" w:rsidP="006B06F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февраля 2026г.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114</w:t>
      </w:r>
    </w:p>
    <w:p w:rsidR="006B06F3" w:rsidRPr="006B06F3" w:rsidRDefault="006B06F3" w:rsidP="006B06F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06F3" w:rsidRPr="006B06F3" w:rsidRDefault="006B06F3" w:rsidP="006B0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</w:t>
      </w:r>
    </w:p>
    <w:p w:rsidR="006B06F3" w:rsidRPr="006B06F3" w:rsidRDefault="006B06F3" w:rsidP="006B0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деятельности Контрольно-счетной палаты</w:t>
      </w:r>
    </w:p>
    <w:p w:rsidR="006B06F3" w:rsidRPr="006B06F3" w:rsidRDefault="006B06F3" w:rsidP="006B0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</w:p>
    <w:p w:rsidR="006B06F3" w:rsidRPr="006B06F3" w:rsidRDefault="006B06F3" w:rsidP="006B0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«Ахтубинский муниципальный район Астраханской области»</w:t>
      </w:r>
    </w:p>
    <w:p w:rsidR="006B06F3" w:rsidRPr="006B06F3" w:rsidRDefault="006B06F3" w:rsidP="006B06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2025 год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8"/>
          <w:sz w:val="24"/>
          <w:szCs w:val="24"/>
          <w:u w:val="single"/>
          <w:lang w:eastAsia="ru-RU"/>
        </w:rPr>
      </w:pP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 о деятельности Контрольно-счетной палаты муниципального образования «Ахтубинский муниципальный район Астраханской области» за 2025 год (далее – Контрольно-счетная палата, КСП МО «Ахтубинский район», Палата, КСП) подготовлен и представлен на рассмотрение в Совет муниципального образования «Ахтубинский муниципальный район Астраханской области» (далее - Совет) в соответствии со статьёй 20 Положения о Контрольно-счетной палате муниципального образования «Ахтубинский муниципальный район Астраханской области», утверждённого Решением Совета МО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«Ахтубинский район» </w:t>
      </w:r>
      <w:r w:rsidRPr="006B06F3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от 25.05.2023 №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343 (далее – Положение о Контрольно-счетной палате)</w:t>
      </w:r>
      <w:r w:rsidRPr="006B06F3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.</w:t>
      </w:r>
    </w:p>
    <w:p w:rsidR="006B06F3" w:rsidRPr="006B06F3" w:rsidRDefault="006B06F3" w:rsidP="006B06F3">
      <w:pPr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представленном отчёте отражены результаты основных направлений деятельности Контрольно-счетной палаты за 2025 год, информация о выявленных нарушениях по результатам проведённых контрольных и экспертно-аналитических мероприятий, о принятых мерах по предупреждению и устранению выявленных нарушений и недостатков.</w:t>
      </w:r>
    </w:p>
    <w:p w:rsidR="006B06F3" w:rsidRPr="006B06F3" w:rsidRDefault="006B06F3" w:rsidP="006B06F3">
      <w:pPr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в отчёте отражены результаты организационной, информационной деятельности Контрольно-счетной палаты, деятельности в Союзе муниципальных контрольно-счетных органов и его Представительстве в Южном Федеральном Округе. Определены приоритетные направления деятельности на 202</w:t>
      </w:r>
      <w:r w:rsidRPr="006B06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</w:t>
      </w:r>
      <w:r w:rsidRPr="006B06F3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</w:p>
    <w:p w:rsidR="006B06F3" w:rsidRPr="006B06F3" w:rsidRDefault="006B06F3" w:rsidP="006B06F3">
      <w:pPr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numPr>
          <w:ilvl w:val="0"/>
          <w:numId w:val="3"/>
        </w:numPr>
        <w:spacing w:after="0" w:line="240" w:lineRule="auto"/>
        <w:ind w:left="0" w:right="104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 является постоянно действующим органом внешнего муниципального финансового контроля муниципального образования «Ахтубинский муниципальный район Астраханской области», образована решением Совета от 30.11.2005 №87. Палата обладает организационной и функциональной независимостью и осуществляет свою деятельность самостоятельно.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Контрольно-счетной палаты основывается на принципах законности, объективности, эффективности, независимости и гласности.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деятельности и полномочия Контрольно-счетной палаты определены Бюджетным Кодексом Российской Федерации (далее – БК РФ),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- Федеральный закон №6-ФЗ), Положением о Контрольно-счетной палате.</w:t>
      </w:r>
      <w:proofErr w:type="gramEnd"/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работы Контрольно-счетной палаты на 2025 год был сформирован, исходя из необходимости реализации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задач, поставленных перед органом внешнего муниципального финансового контроля и утверждён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распоряжением председателя КСП от 28.12.2024 № 22-р, (далее – план работы).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(далее - отчётный период) в соответствии с планом работы Палата осуществляла контрольную, экспертно-аналитическую, информационную деятельность, обеспечивая единую систему контроля исполнения местного бюджета и контроля управления муниципальным имуществом.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Одной из основных целей деятельности Контрольно-счетной палаты являлась разработка предложений и рекомендаций, в первую очередь направленных на предотвращение и предупреждение неправомерного, нецелевого и неэффективного использования бюджетных средств и муниципального имущества.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деятельности Палаты является предоставление объективной, независимой информации о результатах проверок использования муниципальных финансовых и имущественных ресурсов Главе муниципального образования «Ахтубинский муниципальный район Астраханской области» (далее – МО «Ахтубинский район») для принятия управленческих решений, Совету, населению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и иным пользователям. 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элементом деятельности Контрольно-счетной палаты является контроль реализации мероприятий по устранению нарушений и недостатков, выявленных как в отчётном периоде, так и в предшествующих периодах.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Продолжено развитие межмуниципального сотрудничества посредством членства в Союзе муниципальных контрольно-счетных органов (далее – Союз МКСО) и его Представительстве в Южном Федеральном округе.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Штатная численность работников Палаты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конец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 составила 4 человека, в том числе, председатель и 3 главных инспектора.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Кадровая работа, делопроизводство и архивная работа, исполнение полномочий контрактного управляющего Контрольно-счетной палаты проводятся в соответствии с действующим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осуществляется непосредственно специалистами Палаты.</w:t>
      </w:r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Расходы на обеспечение функций Контрольно-счетной палаты в 2025 году составили 3229,38928 тыс. руб. или 99,85% от утверждённых бюджетный назначений (3234,15522 тыс. руб.), в том числе за счёт средств межбюджетных трансфертов из бюджетов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– 523,92622 тыс. руб. </w:t>
      </w:r>
      <w:proofErr w:type="gramEnd"/>
    </w:p>
    <w:p w:rsidR="006B06F3" w:rsidRPr="006B06F3" w:rsidRDefault="006B06F3" w:rsidP="006B06F3">
      <w:pPr>
        <w:spacing w:after="0" w:line="240" w:lineRule="auto"/>
        <w:ind w:right="10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сотрудники Палаты имеют высшее профессиональное образование.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заключёнными соглашениями Палатой осуществляется внешний муниципальный финансовый контроль в отношении 14 (четырнадцати)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Астраханской области.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eastAsia="ru-RU"/>
        </w:rPr>
      </w:pPr>
    </w:p>
    <w:p w:rsidR="006B06F3" w:rsidRPr="006B06F3" w:rsidRDefault="006B06F3" w:rsidP="006B06F3">
      <w:pPr>
        <w:widowControl w:val="0"/>
        <w:numPr>
          <w:ilvl w:val="0"/>
          <w:numId w:val="3"/>
        </w:numPr>
        <w:tabs>
          <w:tab w:val="left" w:pos="2329"/>
        </w:tabs>
        <w:spacing w:after="0" w:line="240" w:lineRule="auto"/>
        <w:ind w:left="0" w:right="296" w:firstLine="1985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итоги и результаты деятельности Контрольно-счетной палаты в 2025</w:t>
      </w:r>
      <w:r w:rsidRPr="006B06F3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году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spacing w:after="0" w:line="240" w:lineRule="auto"/>
        <w:ind w:right="11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2025 года позволяют сделать вывод о достижении таких основных задач, как повышение результативности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бюджетов главными администраторами бюджетных средств и результативности реализации контрольных и экспертно-аналитических мероприятий, отсутствие исковых требований на действия КСП.</w:t>
      </w:r>
    </w:p>
    <w:p w:rsidR="006B06F3" w:rsidRPr="006B06F3" w:rsidRDefault="006B06F3" w:rsidP="006B06F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spacing w:val="-6"/>
          <w:sz w:val="24"/>
          <w:szCs w:val="24"/>
          <w:lang w:eastAsia="ar-SA"/>
        </w:rPr>
      </w:pPr>
      <w:r w:rsidRPr="006B06F3">
        <w:rPr>
          <w:rFonts w:ascii="Times New Roman" w:eastAsia="Times New Roman CYR" w:hAnsi="Times New Roman" w:cs="Times New Roman"/>
          <w:bCs/>
          <w:spacing w:val="-6"/>
          <w:sz w:val="24"/>
          <w:szCs w:val="24"/>
          <w:lang w:eastAsia="ar-SA"/>
        </w:rPr>
        <w:t>Основные показатели, характеризующие деятельность КСП в 2021-2025 годах, выглядят следующим образом (с учётом поселений):</w:t>
      </w:r>
    </w:p>
    <w:p w:rsidR="006B06F3" w:rsidRPr="006B06F3" w:rsidRDefault="006B06F3" w:rsidP="006B06F3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Cs/>
          <w:spacing w:val="-6"/>
          <w:sz w:val="24"/>
          <w:szCs w:val="24"/>
          <w:highlight w:val="yellow"/>
          <w:lang w:eastAsia="ar-SA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9"/>
        <w:gridCol w:w="3119"/>
        <w:gridCol w:w="1276"/>
        <w:gridCol w:w="973"/>
        <w:gridCol w:w="1134"/>
        <w:gridCol w:w="1153"/>
        <w:gridCol w:w="1346"/>
      </w:tblGrid>
      <w:tr w:rsidR="006B06F3" w:rsidRPr="006B06F3" w:rsidTr="00C255E5">
        <w:trPr>
          <w:trHeight w:hRule="exact" w:val="340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№ 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 деятельности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2021 </w:t>
            </w: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2022г.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2023г.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2024г.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2025г.</w:t>
            </w:r>
          </w:p>
        </w:tc>
      </w:tr>
      <w:tr w:rsidR="006B06F3" w:rsidRPr="006B06F3" w:rsidTr="00C255E5">
        <w:trPr>
          <w:trHeight w:hRule="exact" w:val="549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53"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ru-RU"/>
              </w:rPr>
              <w:t>Общее количество мероприятий (ед.), из них</w:t>
            </w:r>
            <w:r w:rsidRPr="006B06F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lang w:eastAsia="ru-RU"/>
              </w:rPr>
              <w:t>: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94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87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82</w:t>
            </w:r>
          </w:p>
        </w:tc>
      </w:tr>
      <w:tr w:rsidR="006B06F3" w:rsidRPr="006B06F3" w:rsidTr="00C255E5">
        <w:trPr>
          <w:trHeight w:hRule="exact" w:val="1323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Экспертно-аналитических</w:t>
            </w:r>
            <w:r w:rsidRPr="006B06F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lang w:eastAsia="ru-RU"/>
              </w:rPr>
              <w:t>мероприятий, в том числе подготовлено заключений по проектам нормативных правовых актов (ед.)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</w:tr>
      <w:tr w:rsidR="006B06F3" w:rsidRPr="006B06F3" w:rsidTr="00C255E5">
        <w:trPr>
          <w:trHeight w:hRule="exact" w:val="503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Контрольных мероприятий, (ед.)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B06F3" w:rsidRPr="006B06F3" w:rsidTr="00C255E5">
        <w:trPr>
          <w:trHeight w:hRule="exact" w:val="984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 xml:space="preserve">в том числе </w:t>
            </w: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по внешней проверке бюджетной отчётности главных администраторов бюджетных средств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B06F3" w:rsidRPr="006B06F3" w:rsidTr="00C255E5">
        <w:trPr>
          <w:trHeight w:hRule="exact" w:val="717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eastAsia="ru-RU"/>
              </w:rPr>
              <w:t>Выявлено нарушений и недостатков всего (тыс. руб.), в том числе: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81737,48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2526,64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58647,95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139016,88</w:t>
            </w:r>
          </w:p>
        </w:tc>
        <w:tc>
          <w:tcPr>
            <w:tcW w:w="1346" w:type="dxa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/>
                <w:lang w:eastAsia="ru-RU"/>
              </w:rPr>
              <w:t>35926,85</w:t>
            </w:r>
          </w:p>
        </w:tc>
      </w:tr>
      <w:tr w:rsidR="006B06F3" w:rsidRPr="006B06F3" w:rsidTr="00C255E5">
        <w:trPr>
          <w:trHeight w:hRule="exact" w:val="581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нарушения при формировании и исполнении бюджетов, тыс. руб.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256,75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06F3" w:rsidRPr="006B06F3" w:rsidTr="00C255E5">
        <w:trPr>
          <w:trHeight w:hRule="exact" w:val="1269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iCs/>
                <w:lang w:eastAsia="ru-RU"/>
              </w:rPr>
              <w:t>нарушения ведения бухгалтерского учета, составления и предоставления бухгалтерской (финансовой) отчетности</w:t>
            </w:r>
            <w:r w:rsidRPr="006B06F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, тыс. руб.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9911,98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1139,16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55903,09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138248,50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83,56</w:t>
            </w:r>
          </w:p>
        </w:tc>
      </w:tr>
      <w:tr w:rsidR="006B06F3" w:rsidRPr="006B06F3" w:rsidTr="00C255E5">
        <w:trPr>
          <w:trHeight w:hRule="exact" w:val="849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нарушения в сфере управления и распоряжения муниципальной собственностью, тыс. руб./ед.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70506,09/67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96,73/26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577,92/42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250,64/120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35775,31/211</w:t>
            </w:r>
          </w:p>
        </w:tc>
      </w:tr>
      <w:tr w:rsidR="006B06F3" w:rsidRPr="006B06F3" w:rsidTr="00C255E5">
        <w:trPr>
          <w:trHeight w:hRule="exact" w:val="583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нецелевое использование бюджетных средств (тыс. руб.)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435,19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15,89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1,16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1,05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20,28</w:t>
            </w:r>
          </w:p>
        </w:tc>
      </w:tr>
      <w:tr w:rsidR="006B06F3" w:rsidRPr="006B06F3" w:rsidTr="00C255E5">
        <w:trPr>
          <w:trHeight w:hRule="exact" w:val="345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иные нарушения, тыс. руб.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884,22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1274,86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2166,78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39,85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43,03</w:t>
            </w:r>
          </w:p>
        </w:tc>
      </w:tr>
      <w:tr w:rsidR="006B06F3" w:rsidRPr="006B06F3" w:rsidTr="00C255E5">
        <w:trPr>
          <w:trHeight w:hRule="exact" w:val="1044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2.6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233"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нарушения при осуществлении муниципальных закупок, тыс. руб.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220,09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4,67</w:t>
            </w:r>
          </w:p>
        </w:tc>
      </w:tr>
      <w:tr w:rsidR="006B06F3" w:rsidRPr="006B06F3" w:rsidTr="00C255E5">
        <w:trPr>
          <w:trHeight w:hRule="exact" w:val="847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233"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spacing w:val="-2"/>
                <w:lang w:eastAsia="ru-RU"/>
              </w:rPr>
              <w:t>Неэффективное использование бюджетных средств (тыс. руб.)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4514,97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687,51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358,89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76,58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5097,53</w:t>
            </w:r>
          </w:p>
        </w:tc>
      </w:tr>
      <w:tr w:rsidR="006B06F3" w:rsidRPr="006B06F3" w:rsidTr="00C255E5">
        <w:trPr>
          <w:trHeight w:hRule="exact" w:val="561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233"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Устранено выявленных нарушений (тыс. руб.), в том числе: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35267,78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2082,31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55885,40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138752,54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35904,37</w:t>
            </w:r>
          </w:p>
        </w:tc>
      </w:tr>
      <w:tr w:rsidR="006B06F3" w:rsidRPr="006B06F3" w:rsidTr="00C255E5">
        <w:trPr>
          <w:trHeight w:hRule="exact" w:val="483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233" w:firstLine="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Обеспечен возврат сре</w:t>
            </w:r>
            <w:proofErr w:type="gramStart"/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дств в б</w:t>
            </w:r>
            <w:proofErr w:type="gramEnd"/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юджет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6B06F3" w:rsidRPr="006B06F3" w:rsidTr="00C255E5">
        <w:trPr>
          <w:trHeight w:hRule="exact" w:val="294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Направлено представлений, шт.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6B06F3" w:rsidRPr="006B06F3" w:rsidTr="00C255E5">
        <w:trPr>
          <w:trHeight w:hRule="exact" w:val="285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Направлено предписаний, шт.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6B06F3" w:rsidRPr="006B06F3" w:rsidTr="00C255E5">
        <w:trPr>
          <w:trHeight w:hRule="exact" w:val="533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Направлено материалов проверки в прокуратуру (ед.)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6B06F3" w:rsidRPr="006B06F3" w:rsidTr="00C255E5">
        <w:trPr>
          <w:trHeight w:hRule="exact" w:val="853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Привлечено лиц к дисциплинарной ответственности, чел.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6B06F3" w:rsidRPr="006B06F3" w:rsidTr="00C255E5">
        <w:trPr>
          <w:trHeight w:hRule="exact" w:val="825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Возбуждено дел об административных правонарушениях, из них: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6B06F3" w:rsidRPr="006B06F3" w:rsidTr="00C255E5">
        <w:trPr>
          <w:trHeight w:hRule="exact" w:val="850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lang w:eastAsia="ru-RU"/>
              </w:rPr>
              <w:t>Привлечено должностных лиц к административной ответственности, чел.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6B06F3" w:rsidRPr="006B06F3" w:rsidTr="00C255E5">
        <w:trPr>
          <w:trHeight w:hRule="exact" w:val="832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Затраты на содержание контрольно-счетного органа всего (тыс. руб.), в том числе: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1888,27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1951,07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1965,27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3308,11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3229,38928</w:t>
            </w:r>
          </w:p>
        </w:tc>
      </w:tr>
      <w:tr w:rsidR="006B06F3" w:rsidRPr="006B06F3" w:rsidTr="00C255E5">
        <w:trPr>
          <w:trHeight w:hRule="exact" w:val="999"/>
          <w:jc w:val="center"/>
        </w:trPr>
        <w:tc>
          <w:tcPr>
            <w:tcW w:w="72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10.1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6B06F3" w:rsidRPr="006B06F3" w:rsidRDefault="006B06F3" w:rsidP="006B06F3">
            <w:pPr>
              <w:shd w:val="clear" w:color="auto" w:fill="FFFFFF"/>
              <w:spacing w:after="0" w:line="240" w:lineRule="auto"/>
              <w:ind w:firstLine="42"/>
              <w:jc w:val="both"/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>за счёт межбюджетных трансфертов поселений по переданным полномочиям (тыс. руб.).</w:t>
            </w:r>
          </w:p>
        </w:tc>
        <w:tc>
          <w:tcPr>
            <w:tcW w:w="127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323,09</w:t>
            </w:r>
          </w:p>
        </w:tc>
        <w:tc>
          <w:tcPr>
            <w:tcW w:w="97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329,27</w:t>
            </w:r>
          </w:p>
        </w:tc>
        <w:tc>
          <w:tcPr>
            <w:tcW w:w="1134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379,59</w:t>
            </w:r>
          </w:p>
        </w:tc>
        <w:tc>
          <w:tcPr>
            <w:tcW w:w="1153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596,19</w:t>
            </w:r>
          </w:p>
        </w:tc>
        <w:tc>
          <w:tcPr>
            <w:tcW w:w="1346" w:type="dxa"/>
            <w:vAlign w:val="center"/>
          </w:tcPr>
          <w:p w:rsidR="006B06F3" w:rsidRPr="006B06F3" w:rsidRDefault="006B06F3" w:rsidP="006B0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B06F3">
              <w:rPr>
                <w:rFonts w:ascii="Times New Roman" w:eastAsia="Times New Roman" w:hAnsi="Times New Roman" w:cs="Times New Roman"/>
                <w:lang w:eastAsia="ru-RU"/>
              </w:rPr>
              <w:t>523,92622</w:t>
            </w:r>
          </w:p>
        </w:tc>
      </w:tr>
    </w:tbl>
    <w:p w:rsidR="006B06F3" w:rsidRPr="006B06F3" w:rsidRDefault="006B06F3" w:rsidP="006B06F3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Cs/>
          <w:spacing w:val="-6"/>
          <w:sz w:val="12"/>
          <w:szCs w:val="12"/>
          <w:highlight w:val="yellow"/>
          <w:lang w:eastAsia="ar-SA"/>
        </w:rPr>
      </w:pPr>
    </w:p>
    <w:p w:rsidR="006B06F3" w:rsidRPr="006B06F3" w:rsidRDefault="006B06F3" w:rsidP="006B06F3">
      <w:pPr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предварительного, текущего и последующего контроля формирования и исполнения бюджета, использования муниципальной собственности в 2025 году Палатой проведено 82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мероприятия, из них 31 контрольное и 51 экспертно-аналитическое.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результатам контрольных и экспертно-аналитических мероприятий, с учётом мероприятий, проведённых в отношении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выявлено нарушений и недостатков на общую сумму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35926,85</w:t>
      </w:r>
      <w:r w:rsidRPr="006B06F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 (638 фактов)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них: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при формировании и исполнении бюджетов - 5 фактов;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-нарушения ведения бухгалтерского учета, составления и предоставления бухгалтерской (финансовой) отчетности – 83,56 тыс. руб., что составляет 0,23% в структуре нарушений (367 фактов);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в сфере управления и распоряжения муниципальной собственностью – 35775,31 тыс. руб., что составляет 99,58 % в структуре нарушений (211 фактов);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при осуществлении муниципальных закупок и закупок отдельными видами юридических лиц – 4,67 тыс. руб., что составляет 0,01% в структуре нарушений (11 фактов);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-иных нарушений – 43,03 тыс. руб., что составляет 0,12% в структуре нарушений (43 факта);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нецелевое использование бюджетных средств – 20,28 тыс. руб.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 факт).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Неэффективное использование бюджетных средств составило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5097,53 тыс. руб.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классификации нарушений использован Классификатор нарушений, выявляемых в ходе внешнего муниципального аудита (контроля), одобренный Коллегией счетной палаты РФ от 21.12.2021г., и утверждённый распоряжением председателя Контрольно-счетной палаты от 19.01.2024 № 4-р.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устранения нарушений и выявления виновных лиц, руководителям проверяемых объектов, направлено 1 предписание и 6 представлений, представления удовлетворены частично, а предписания удовлетворены полностью.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представлений объявлены дисциплинарные взыскания в виде замечаний: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МКОУ «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Пологозаймищенская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 - 1 (одно) виновное должностное лицо;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МКДОУ «Детский сад № 17 МО «Ахтубинский район» - 2 (два) виновных должностных лица.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этого, п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 фактам нарушений, </w:t>
      </w: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образующих состав административного правонарушения, ответственность за которое установлена Кодексом Российской Федерации об административных правонарушениях, должностным лицом Контрольно-счетной палаты возбуждено 4 дела об административных правонарушениях в отношении должностных лиц объектов контроля, из них: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- 1 по ст.15.14 КоАП РФ (Нецелевое использование бюджетных средств);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- 2 по ч. 4 ст. 15.15.5 КоАП РФ (Грубое нарушение требований к бюджетному (бухгалтерскому) учёту, в том числе к составлению либо представлению бюджетной или бухгалтерской (финансовой) отчётности);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- 1 по ч.2 ст. 15.15.7 КоАП РФ (</w:t>
      </w:r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Нарушение казённым учреждением </w:t>
      </w:r>
      <w:hyperlink r:id="rId9" w:history="1">
        <w:r w:rsidRPr="006B06F3">
          <w:rPr>
            <w:rFonts w:ascii="Times New Roman" w:eastAsia="Calibri" w:hAnsi="Times New Roman" w:cs="Times New Roman"/>
            <w:sz w:val="24"/>
            <w:szCs w:val="24"/>
          </w:rPr>
          <w:t>порядка</w:t>
        </w:r>
      </w:hyperlink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 составления, утверждения и ведения бюджетных смет</w:t>
      </w: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).</w:t>
      </w:r>
    </w:p>
    <w:p w:rsidR="006B06F3" w:rsidRPr="006B06F3" w:rsidRDefault="006B06F3" w:rsidP="006B06F3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  <w:highlight w:val="yellow"/>
          <w:lang w:eastAsia="ru-RU"/>
        </w:rPr>
      </w:pP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результатам рассмотрения дел судебным органом 3 (три) должностных лица привлечены к административной ответственности в виде штрафов на общую сумму 40,00 тыс. рублей, из которых в бюджет МО «Ахтубинский муниципальный район Астраханской области» поступило 27,50 тыс. рублей.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1 (одному) должностному лицу административное дело (</w:t>
      </w: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ст.15.14 КоАП РФ </w:t>
      </w:r>
      <w:proofErr w:type="gramStart"/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-Н</w:t>
      </w:r>
      <w:proofErr w:type="gramEnd"/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ецелевое использование бюджетных средств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будет рассмотрено мировым судьей в январе 2026 года. </w:t>
      </w:r>
    </w:p>
    <w:p w:rsidR="006B06F3" w:rsidRPr="006B06F3" w:rsidRDefault="006B06F3" w:rsidP="006B06F3">
      <w:pPr>
        <w:keepNext/>
        <w:widowControl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</w:pPr>
      <w:proofErr w:type="gramStart"/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6B0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2025 году проводилась совместная проверка с Контрольно-счетной палатой Астраханской области по </w:t>
      </w:r>
      <w:r w:rsidRPr="006B06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проведению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совместного контрольного мероприятия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законности и эффективности использования субвенций, представляемых органам местного самоуправления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организации мероприятий при осуществлении деятельности по обращению с животными без владельцев (Закон Астраханской области от 23.07.2013 №32/2013-ОЗ</w:t>
      </w:r>
      <w:proofErr w:type="gramEnd"/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gramStart"/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</w:t>
      </w:r>
      <w:proofErr w:type="gramEnd"/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 в 2024 году и 1 полугодии 2025 года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отношении Администрации МО «Ахтубинский район» (Акт от 13.11.2025 № 7)</w:t>
      </w:r>
      <w:r w:rsidRPr="006B0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06F3">
        <w:rPr>
          <w:rFonts w:ascii="Times New Roman" w:eastAsia="SimSun" w:hAnsi="Times New Roman" w:cs="Times New Roman"/>
          <w:sz w:val="24"/>
          <w:szCs w:val="24"/>
        </w:rPr>
        <w:t>В результате проведения контрольного мероприятия установлены факты: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SimSun" w:hAnsi="Times New Roman" w:cs="Times New Roman"/>
          <w:sz w:val="24"/>
          <w:szCs w:val="24"/>
        </w:rPr>
        <w:t xml:space="preserve">1) </w:t>
      </w:r>
      <w:r w:rsidRPr="006B06F3">
        <w:rPr>
          <w:rFonts w:ascii="Times New Roman" w:eastAsia="SimSun" w:hAnsi="Times New Roman" w:cs="Times New Roman"/>
          <w:sz w:val="24"/>
          <w:szCs w:val="24"/>
          <w:u w:val="single"/>
          <w:lang w:eastAsia="ru-RU"/>
        </w:rPr>
        <w:t>финансовые нарушения</w:t>
      </w:r>
      <w:r w:rsidRPr="006B06F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в сумме 4379,35982 тыс. руб. (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нарушение требований ст.34, п.3 ч.1 ст.162 БК РФ</w:t>
      </w:r>
      <w:r w:rsidRPr="006B06F3">
        <w:rPr>
          <w:rFonts w:ascii="Times New Roman" w:eastAsia="SimSun" w:hAnsi="Times New Roman" w:cs="Times New Roman"/>
          <w:sz w:val="24"/>
          <w:szCs w:val="24"/>
        </w:rPr>
        <w:t xml:space="preserve"> - неэффективное, без достижения заданных результатов использование бюджетных средств</w:t>
      </w:r>
      <w:r w:rsidRPr="006B06F3">
        <w:rPr>
          <w:rFonts w:ascii="Times New Roman" w:eastAsia="SimSun" w:hAnsi="Times New Roman" w:cs="Times New Roman"/>
          <w:sz w:val="24"/>
          <w:szCs w:val="24"/>
          <w:lang w:eastAsia="ru-RU"/>
        </w:rPr>
        <w:t>);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06F3"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2) </w:t>
      </w:r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нефинансовые нарушения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выразившиеся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несвоевременном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внесении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изменений в Подпрограмму МП;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не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обеспечении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показателей результативности использования субвенции за 2024 год;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6B06F3"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6B06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не </w:t>
      </w:r>
      <w:proofErr w:type="gramStart"/>
      <w:r w:rsidRPr="006B06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проведении</w:t>
      </w:r>
      <w:proofErr w:type="gramEnd"/>
      <w:r w:rsidRPr="006B06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работы по взысканию расходов на содержание, стерилизацию/кастрацию (при необходимости), вакцинацию, маркирование </w:t>
      </w:r>
      <w:proofErr w:type="spellStart"/>
      <w:r w:rsidRPr="006B06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>неснимаемыми</w:t>
      </w:r>
      <w:proofErr w:type="spellEnd"/>
      <w:r w:rsidRPr="006B06F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zh-CN"/>
        </w:rPr>
        <w:t xml:space="preserve"> (несмываемыми) метками животных без владельцев в пунктах временного содержания с прежних владельцев</w:t>
      </w:r>
      <w:r w:rsidRPr="006B06F3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zh-CN"/>
        </w:rPr>
        <w:t>;</w:t>
      </w:r>
    </w:p>
    <w:p w:rsidR="006B06F3" w:rsidRPr="006B06F3" w:rsidRDefault="006B06F3" w:rsidP="006B06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- не </w:t>
      </w:r>
      <w:proofErr w:type="gramStart"/>
      <w:r w:rsidRPr="006B06F3">
        <w:rPr>
          <w:rFonts w:ascii="Times New Roman" w:eastAsia="Calibri" w:hAnsi="Times New Roman" w:cs="Times New Roman"/>
          <w:sz w:val="24"/>
          <w:szCs w:val="24"/>
        </w:rPr>
        <w:t>соответствии</w:t>
      </w:r>
      <w:proofErr w:type="gramEnd"/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 размеров оплаты труда, установленных Положением об оплате труда по должности ведущего инспектора со</w:t>
      </w:r>
      <w:r w:rsidRPr="006B06F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штатным расписанием на 2024 и 2025 гг.</w:t>
      </w:r>
    </w:p>
    <w:p w:rsidR="006B06F3" w:rsidRPr="006B06F3" w:rsidRDefault="006B06F3" w:rsidP="006B06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6B06F3">
        <w:rPr>
          <w:rFonts w:ascii="Times New Roman" w:eastAsia="Calibri" w:hAnsi="Times New Roman" w:cs="Times New Roman"/>
          <w:sz w:val="24"/>
          <w:szCs w:val="24"/>
        </w:rPr>
        <w:t>представлении</w:t>
      </w:r>
      <w:proofErr w:type="gramEnd"/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 отчетов в Службу ветеринарии Астраханской области не по установленным формам и с недостоверными данными;</w:t>
      </w:r>
    </w:p>
    <w:p w:rsidR="006B06F3" w:rsidRPr="006B06F3" w:rsidRDefault="006B06F3" w:rsidP="006B06F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6B06F3">
        <w:rPr>
          <w:rFonts w:ascii="Times New Roman" w:eastAsia="Calibri" w:hAnsi="Times New Roman" w:cs="Times New Roman"/>
          <w:sz w:val="24"/>
          <w:szCs w:val="24"/>
        </w:rPr>
        <w:t>установлении</w:t>
      </w:r>
      <w:proofErr w:type="gramEnd"/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 фактов отсутствия соответствующей даты и подписей в первичных (учетных) документах.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eastAsia="ru-RU"/>
        </w:rPr>
      </w:pP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Прокуратуру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были направлены материалы проверок в отношении МКОУ «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Пологозаймищенская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 и Администрации МО «Ахтубинский муниципальной район Астраханской области». </w:t>
      </w:r>
    </w:p>
    <w:p w:rsidR="006B06F3" w:rsidRPr="006B06F3" w:rsidRDefault="006B06F3" w:rsidP="006B06F3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widowControl w:val="0"/>
        <w:tabs>
          <w:tab w:val="left" w:pos="269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2.1. Контрольная</w:t>
      </w:r>
      <w:r w:rsidRPr="006B06F3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деятельность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12"/>
          <w:szCs w:val="12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За отчётный период в соответствии с Планом работы, объектами проверок</w:t>
      </w:r>
      <w:r w:rsidRPr="006B06F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являлись: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8 Главных администратора бюджетных средств МО «Ахтубинский район»;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«Центр социальной поддержки семьи и молодежи»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NewRomanPSMT" w:hAnsi="Times New Roman" w:cs="Times New Roman"/>
          <w:sz w:val="24"/>
          <w:szCs w:val="24"/>
          <w:lang w:eastAsia="ru-RU"/>
        </w:rPr>
        <w:t>МКОУ «</w:t>
      </w:r>
      <w:proofErr w:type="spellStart"/>
      <w:r w:rsidRPr="006B06F3">
        <w:rPr>
          <w:rFonts w:ascii="Times New Roman" w:eastAsia="TimesNewRomanPSMT" w:hAnsi="Times New Roman" w:cs="Times New Roman"/>
          <w:sz w:val="24"/>
          <w:szCs w:val="24"/>
          <w:lang w:eastAsia="ru-RU"/>
        </w:rPr>
        <w:t>Пологозаймищенская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NewRomanPSMT" w:hAnsi="Times New Roman" w:cs="Times New Roman"/>
          <w:sz w:val="24"/>
          <w:szCs w:val="24"/>
          <w:lang w:eastAsia="ru-RU"/>
        </w:rPr>
        <w:t>ООШ МО «Ахтубинский район»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NewRomanPSMT" w:hAnsi="Times New Roman" w:cs="Times New Roman"/>
          <w:sz w:val="24"/>
          <w:szCs w:val="24"/>
          <w:lang w:eastAsia="ru-RU"/>
        </w:rPr>
        <w:t>МКДОУ «Детский сад №17 МО «Ахтубинский район»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«Централизованная бухгалтерия управления культуры и кинофикации»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«Ахтубинский муниципальный район Астраханской области</w:t>
      </w:r>
      <w:r w:rsidRPr="006B06F3">
        <w:rPr>
          <w:rFonts w:ascii="Times New Roman" w:eastAsia="TimesNewRomanPSMT" w:hAnsi="Times New Roman" w:cs="Times New Roman"/>
          <w:sz w:val="24"/>
          <w:szCs w:val="24"/>
          <w:lang w:eastAsia="ru-RU"/>
        </w:rPr>
        <w:t>» (далее – Администрация МО «Ахтубинский район»)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06F3" w:rsidRPr="006B06F3" w:rsidRDefault="006B06F3" w:rsidP="006B06F3">
      <w:pPr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муниципальных образований 14-ти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6B06F3" w:rsidRPr="006B06F3" w:rsidRDefault="006B06F3" w:rsidP="006B06F3">
      <w:pPr>
        <w:widowControl w:val="0"/>
        <w:tabs>
          <w:tab w:val="left" w:pos="3348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отдельных</w:t>
      </w:r>
      <w:r w:rsidRPr="006B06F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проверок: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iCs/>
          <w:sz w:val="24"/>
          <w:szCs w:val="24"/>
        </w:rPr>
        <w:t>1)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Проверка законности, результативности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эффективности) и рационального использования бюджетных средств в 2024 году в отношении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</w:t>
      </w:r>
      <w:proofErr w:type="spellStart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Пологозаймищенская</w:t>
      </w:r>
      <w:proofErr w:type="spellEnd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МО «Ахтубинский район»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 от 17.03.2025 №2).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результатам контрольного мероприятия установлены факты нарушений на сумму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203,13726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руб., 111 фактов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при формировании и исполнении бюджетов – 1 факт;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ведения бухгалтерского учета, составления и предоставления бухгалтерской (финансовой) отчетности на сумму 8,78376 тыс. руб. (97 фактов);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в сфере управления и распоряжения муниципальной собственностью на сумму 178,13553 тыс. руб. (8 фактов);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при осуществлении муниципальных закупок и закупок отдельными видами юридических лиц на сумму 4,67 тыс. руб. (2 факта);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- иные нарушения на сумму 11,54797 тыс. руб. – 3 факта.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Директору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Пологозаймищенская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 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направлено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Представление от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20.03.2025 №2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принятия мер по устранению нарушений, КСП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получен ответ об устранении выявленных нарушений с приложением подтверждающих документов и Выписки из приказа директора от 03.04.2025 №35 «О дисциплинарном взыскании» в виде замечания завхозу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Химаниной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А.Р.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Прокуратуру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были направлены материалы проверки в отношении МКОУ «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Пологозаймищенская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 МО «Ахтубинский район» для дачи оценки в рамках возбуждения дел об административной ответственности. 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iCs/>
          <w:sz w:val="24"/>
          <w:szCs w:val="24"/>
        </w:rPr>
        <w:t>2)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Проверка законности, результативности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эффективности) и рационального использования бюджетных средств в 2024 году в отношении </w:t>
      </w: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МКДОУ «Детский сад №17 МО «Ахтубинский район»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(Акт от 08.07.2025 № 3)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результатам контрольного мероприятия установлены факты нарушений на сумму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64,15237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руб., 38 фактов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при формировании и исполнении бюджетов – 2 факта;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ведения бухгалтерского учета, составления и предоставления бухгалтерской (финансовой) отчетности на сумму 46,07055 тыс. руб. (22 факта);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в сфере управления и распоряжения муниципальной собственностью - 6 фактов;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при осуществлении муниципальных закупок и закупок отдельными видами юридических лиц - 6 фактов;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иные нарушения на сумму 18,08182 тыс. руб. – 2 факта.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Директору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МКДОУ «Детский сад №17 МО «Ахтубинский район»</w:t>
      </w: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направлено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Представление от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14.07.2025 №3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для принятия мер по устранению нарушений, КСП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 ответ об устранении выявленных нарушений с приложением подтверждающих документов и Приказов заведующей «О вынесении дисциплинарного взыскания» в виде замечания: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контрактному управляющему Прилуцкой А.И. (от 15.07.2025 №47-од);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заведующему хозяйством Овсянниковой М.А. (от 16.07.2025 №48-од).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проверке эффективности использования средств бюджета, выделенных на реализацию мероприятий в области обустройства пешеходных переходов, расположенных в сельских поселениях в 2025 году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МО «Ахтубинский район»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 от 03.10.2025 №6) выявлены нарушений на сумму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20,27676 </w:t>
      </w:r>
      <w:r w:rsidRPr="006B06F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тыс.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руб., 29 фактов,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числе: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нарушения при формировании и исполнении бюджетов – 1 факт;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ведения бухгалтерского учёта, составления и предоставления бухгалтерской (финансовой) отчётности – 1 факт;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в сфере управления и распоряжения муниципальной собственностью -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1 факт;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нарушения при осуществлении муниципальных закупок и закупок отдельными видами юридических лиц - 1 факт;</w:t>
      </w:r>
    </w:p>
    <w:p w:rsidR="006B06F3" w:rsidRPr="006B06F3" w:rsidRDefault="006B06F3" w:rsidP="006B06F3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 иные нарушения - 24 факт;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нецелевое использование бюджетных средств – 20,27676 тыс. руб. (1 факт). 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Руководителю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МО «Ахтубинский район» 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направлено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Представление от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15.10.2025 №5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</w:rPr>
        <w:t xml:space="preserve">для принятия мер по устранению нарушений. КСП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 ответ об устранении выявленных нарушений с приложением подтверждающих документов.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Прокуратуру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были направлены материалы проверки в отношении Администрация МО «Ахтубинский район» для сведения. </w:t>
      </w:r>
    </w:p>
    <w:p w:rsidR="006B06F3" w:rsidRPr="006B06F3" w:rsidRDefault="006B06F3" w:rsidP="006B06F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Виновное должностное лицо (заместитель главы Администрации МО «Ахтубинский район» по ЖКХ, архитектуре и строительству) привлечено к административной ответственности, предусмотренной</w:t>
      </w:r>
      <w:r w:rsidRPr="006B06F3">
        <w:rPr>
          <w:rFonts w:ascii="Times New Roman" w:eastAsia="Calibri" w:hAnsi="Times New Roman" w:cs="Times New Roman"/>
          <w:bCs/>
          <w:sz w:val="24"/>
          <w:szCs w:val="24"/>
        </w:rPr>
        <w:t xml:space="preserve"> статьей 15.14</w:t>
      </w:r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Кодекса Российской Федерации об административных правонарушениях Российской Федерации, в </w:t>
      </w:r>
      <w:proofErr w:type="gramStart"/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отношении</w:t>
      </w:r>
      <w:proofErr w:type="gramEnd"/>
      <w:r w:rsidRPr="006B06F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которого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составлен 1 (один) протокол об административной ответственности, рассмотрение которого состоится в 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lastRenderedPageBreak/>
        <w:t>феврале 2026 года.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2"/>
          <w:szCs w:val="12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2.2 Результаты контрольной деятельности при проведении внешней проверки бюджетной</w:t>
      </w:r>
      <w:r w:rsidRPr="006B06F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отчётности главных администраторов бюджетных средств.</w:t>
      </w:r>
    </w:p>
    <w:p w:rsidR="006B06F3" w:rsidRPr="006B06F3" w:rsidRDefault="006B06F3" w:rsidP="006B06F3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Контрольно-счетной палатой в соответствии с Планом работ, в рамках осуществления последующего контроля исполнения бюджета, проведена внешняя проверка годовой отчётности за 2024 год в отношении 22 главных администраторов бюджетных средств (далее – ГАБС), из них 8 ГАБС МО «Ахтубинский район» и 14 ГАБС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района. По результатам проведённой проверки составлено 24 заключения.</w:t>
      </w:r>
    </w:p>
    <w:p w:rsidR="006B06F3" w:rsidRPr="006B06F3" w:rsidRDefault="006B06F3" w:rsidP="006B06F3">
      <w:pPr>
        <w:widowControl w:val="0"/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Внешняя проверка осуществлялась в виде камеральных проверок.</w:t>
      </w:r>
    </w:p>
    <w:p w:rsidR="006B06F3" w:rsidRPr="006B06F3" w:rsidRDefault="006B06F3" w:rsidP="006B06F3">
      <w:pPr>
        <w:widowControl w:val="0"/>
        <w:spacing w:after="0" w:line="240" w:lineRule="auto"/>
        <w:ind w:right="10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2.2.1.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При проверке годовой бюджетной отчётности главных администраторов бюджетных средств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</w:rPr>
        <w:t xml:space="preserve">МО «Ахтубинский район» за 2024 год 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установлены нарушения:</w:t>
      </w:r>
    </w:p>
    <w:p w:rsidR="006B06F3" w:rsidRPr="006B06F3" w:rsidRDefault="006B06F3" w:rsidP="006B06F3">
      <w:pPr>
        <w:widowControl w:val="0"/>
        <w:spacing w:after="0" w:line="240" w:lineRule="auto"/>
        <w:ind w:right="108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При выборочной проверке 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(ф.0503120) «</w:t>
      </w:r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аланс исполнения бюджета» выявлены </w:t>
      </w:r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следующие недостатки:</w:t>
      </w:r>
    </w:p>
    <w:p w:rsidR="006B06F3" w:rsidRPr="006B06F3" w:rsidRDefault="006B06F3" w:rsidP="006B0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излишнее начисление сумм амортизации на общую сумму 171,06349 тыс. руб. (Управление образования),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нарушает п.32 Приказа от 31.12.2016 №257н,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п. 84, п.85 Инструкции № 157н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06F3" w:rsidRPr="006B06F3" w:rsidRDefault="006B06F3" w:rsidP="006B0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отсутствие начисления амортизации на общую сумму 502,13643 тыс. руб.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(Управление образования),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нарушает п.32 Приказа от 31.12.2016 №257н,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zh-CN"/>
        </w:rPr>
        <w:t>п. 84, п.85 Инструкции № 157н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06F3" w:rsidRPr="006B06F3" w:rsidRDefault="006B06F3" w:rsidP="006B0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кадастровой стоимости земельных участков по данным бухгалтерского учета и сведений, внесенных в ЕГРН, на общую сумму 34037,58370 тыс. руб. (Управление образования - 6315,46848 руб., Администрация – 27722,11522 тыс. руб.) что не соответствует требованиям п.71 Инструкции № 157н;</w:t>
      </w:r>
    </w:p>
    <w:p w:rsidR="006B06F3" w:rsidRPr="006B06F3" w:rsidRDefault="006B06F3" w:rsidP="006B0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земельные участки общей кадастровой стоимостью 1228,52213 тыс. руб., полученные в срочное безвозмездное пользование и имеющие признаки «операционной аренды» ошибочно учитываются на </w:t>
      </w:r>
      <w:proofErr w:type="spellStart"/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забалансовом</w:t>
      </w:r>
      <w:proofErr w:type="spellEnd"/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счете 01 «Имущество, полученное в пользование» (Управление образования), что не соответствует требованиям п.333 Инструкции №157н.</w:t>
      </w:r>
    </w:p>
    <w:p w:rsidR="006B06F3" w:rsidRPr="006B06F3" w:rsidRDefault="006B06F3" w:rsidP="006B06F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 эффективности и результативности использования финансовых ресурсов МО «Ахтубинский район» за 2024 год показал неэффективное, без достижения заданных результатов использование средств на общую сумму 655,81864 тыс. руб. (штрафы за нарушение законодательства о налогах и сборах, законодательства о страховых взносах – 2,81864 тыс. руб., штрафы за нарушение законодательства о закупках и нарушение условий контрактов – 503,00 тыс. руб., другие экономические санкции – 150,00 тыс</w:t>
      </w:r>
      <w:proofErr w:type="gramEnd"/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руб.</w:t>
      </w:r>
      <w:proofErr w:type="gramStart"/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)</w:t>
      </w:r>
      <w:proofErr w:type="gramEnd"/>
      <w:r w:rsidRPr="006B06F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что не соответствует требованиям ст.34 БК РФ.</w:t>
      </w:r>
    </w:p>
    <w:p w:rsidR="006B06F3" w:rsidRPr="006B06F3" w:rsidRDefault="006B06F3" w:rsidP="006B06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>В отношении ответственных должностных лиц возбуждены производства об административном правонарушении, предусмотренном ч.4 ст.15.15.6 КоАП РФ:</w:t>
      </w:r>
    </w:p>
    <w:p w:rsidR="006B06F3" w:rsidRPr="006B06F3" w:rsidRDefault="006B06F3" w:rsidP="006B06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>-начальника отдела бухгалтерского учета Ясинской Н.В. (Администрация МО «Ахтубинский район»);</w:t>
      </w:r>
    </w:p>
    <w:p w:rsidR="006B06F3" w:rsidRPr="006B06F3" w:rsidRDefault="006B06F3" w:rsidP="006B06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>-главного бухгалтера Каменевой И.Н. (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МО «Ахтубинский район»)</w:t>
      </w:r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Выявленные в ходе внешних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проверок годовой бюджетной отчётности главных администраторов бюджетных средств нарушения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недостатки, не оказали существенного влияния на основные выводы об итогах исполнения бюджета.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u w:val="single"/>
        </w:rPr>
      </w:pP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u w:val="single"/>
        </w:rPr>
        <w:t>Рекомендовано:</w:t>
      </w:r>
    </w:p>
    <w:p w:rsidR="006B06F3" w:rsidRPr="006B06F3" w:rsidRDefault="006B06F3" w:rsidP="006B06F3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sz w:val="24"/>
          <w:szCs w:val="24"/>
        </w:rPr>
        <w:t>Администрации МО «Ахтубинский район» у</w:t>
      </w:r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силить </w:t>
      </w:r>
      <w:proofErr w:type="gramStart"/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B06F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ежегодной переоценкой кадастровой стоимости земельных участков и отражением операций на счетах бухгалтерского учёта.</w:t>
      </w:r>
    </w:p>
    <w:p w:rsidR="006B06F3" w:rsidRPr="006B06F3" w:rsidRDefault="006B06F3" w:rsidP="006B06F3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имущественных и земельных отношений администрации муниципального образования «Ахтубинский район» </w:t>
      </w:r>
      <w:r w:rsidRPr="006B06F3">
        <w:rPr>
          <w:rFonts w:ascii="Times New Roman" w:eastAsia="Calibri" w:hAnsi="Times New Roman" w:cs="Times New Roman"/>
          <w:color w:val="000000"/>
          <w:sz w:val="24"/>
          <w:szCs w:val="24"/>
          <w:lang w:eastAsia="zh-CN"/>
        </w:rPr>
        <w:t>при проведении инвентаризации учитывать требования п.20 Приказа Минфина России от 13.01.2023 №4н «Об утверждении Федерального стандарта бухгалтерского учета ФСБУ 28/2023 «Инвентаризация».</w:t>
      </w:r>
    </w:p>
    <w:p w:rsidR="006B06F3" w:rsidRPr="006B06F3" w:rsidRDefault="006B06F3" w:rsidP="006B06F3">
      <w:pPr>
        <w:widowControl w:val="0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администраторам бюджетных средств, при испо</w:t>
      </w:r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лнении бюджета, составлении </w:t>
      </w:r>
      <w:r w:rsidRPr="006B06F3">
        <w:rPr>
          <w:rFonts w:ascii="Times New Roman" w:eastAsia="Calibri" w:hAnsi="Times New Roman" w:cs="Times New Roman"/>
          <w:sz w:val="24"/>
          <w:szCs w:val="24"/>
        </w:rPr>
        <w:lastRenderedPageBreak/>
        <w:t>и предоставлении отчётности обеспечить:</w:t>
      </w:r>
    </w:p>
    <w:p w:rsidR="006B06F3" w:rsidRPr="006B06F3" w:rsidRDefault="006B06F3" w:rsidP="006B06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sz w:val="24"/>
          <w:szCs w:val="24"/>
        </w:rPr>
        <w:t>- соблюдение норм бюджетного законодательства, в том числе принципа эффективности использования бюджетных средств, и иных муниципальных нормативных правовых актов;</w:t>
      </w:r>
    </w:p>
    <w:p w:rsidR="006B06F3" w:rsidRPr="006B06F3" w:rsidRDefault="006B06F3" w:rsidP="006B06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B06F3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B06F3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ru-RU"/>
        </w:rPr>
        <w:t>безусловное выполнение требований по заполнению форм бюджетной отчетности, установленных Инструкцией №191н, при составлении месячной, квартальной и годовой бюджетной отчетности главных администраторов бюджетных средств.</w:t>
      </w:r>
    </w:p>
    <w:p w:rsidR="006B06F3" w:rsidRPr="006B06F3" w:rsidRDefault="006B06F3" w:rsidP="006B06F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12"/>
          <w:szCs w:val="12"/>
          <w:highlight w:val="yellow"/>
        </w:rPr>
      </w:pPr>
    </w:p>
    <w:p w:rsidR="006B06F3" w:rsidRPr="006B06F3" w:rsidRDefault="006B06F3" w:rsidP="006B06F3">
      <w:pPr>
        <w:widowControl w:val="0"/>
        <w:tabs>
          <w:tab w:val="left" w:pos="993"/>
        </w:tabs>
        <w:spacing w:before="69" w:after="0" w:line="240" w:lineRule="auto"/>
        <w:ind w:right="102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iCs/>
          <w:sz w:val="24"/>
          <w:szCs w:val="24"/>
        </w:rPr>
        <w:t>2.2.2.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 осуществлении внешнего муниципального контроля в отношении 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муниципальных образований поселений </w:t>
      </w:r>
      <w:proofErr w:type="spellStart"/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района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, в соответствии с заключёнными соглашениями о передаче полномочий контрольно-счетного органа поселений Контрольно-счетной палате МО «Ахтубинский муниципальный район Астраханской области», наиболее значительные нарушения выявлены в следующих муниципальных образованиях:</w:t>
      </w:r>
    </w:p>
    <w:p w:rsidR="006B06F3" w:rsidRPr="006B06F3" w:rsidRDefault="006B06F3" w:rsidP="006B06F3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При проверке отчёта об исполнении бюджета за 2024 год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МО «</w:t>
      </w:r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Сельское поселение </w:t>
      </w:r>
      <w:proofErr w:type="spellStart"/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Золотухинский</w:t>
      </w:r>
      <w:proofErr w:type="spellEnd"/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 (далее-МО «</w:t>
      </w:r>
      <w:proofErr w:type="spellStart"/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Золотухинский</w:t>
      </w:r>
      <w:proofErr w:type="spellEnd"/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сельсовет»)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выявлены нарушения: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-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Инструкции от 28.12.2010 №191н при составлении годовой бюджетной (бухгалтерской) отчётности за 2024 год;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</w:t>
      </w:r>
      <w:r w:rsidRPr="006B06F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п.10.9.2 Порядка №209н в отнесении на неверную подстатью </w:t>
      </w:r>
      <w:r w:rsidRPr="006B06F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295 «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Другие экономические санкции</w:t>
      </w:r>
      <w:r w:rsidRPr="006B06F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» КОСГУ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расходов по уплате пени и штрафов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несвоевременную уплату налогов и страховых взносов</w:t>
      </w:r>
      <w:r w:rsidRPr="006B06F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 в 2024 году в сумме 3,8749 тыс. руб. 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Объем проверенных бюджетных средств за 2024 год МО «</w:t>
      </w:r>
      <w:proofErr w:type="spellStart"/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Золотухинский</w:t>
      </w:r>
      <w:proofErr w:type="spellEnd"/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сельсовет» составил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3078,9162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тыс. руб.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еэффективное использование бюджетных средств за 2024 год составило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3,8749 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тыс. руб.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12"/>
          <w:szCs w:val="12"/>
          <w:highlight w:val="yellow"/>
        </w:rPr>
      </w:pPr>
    </w:p>
    <w:p w:rsidR="006B06F3" w:rsidRPr="006B06F3" w:rsidRDefault="006B06F3" w:rsidP="006B06F3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проверке отчета об исполнении бюджета за 2024 год 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МО «Городское поселение поселок Нижний Баскунчак </w:t>
      </w:r>
      <w:proofErr w:type="spellStart"/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муниципального района Астраханской области» (далее-МО «Поселок Нижний Баскунчак»)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выявлены нарушения: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Инструкции от 28.12.2010 №191н при составлении годовой бюджетной (бухгалтерской) отчётности за 2024 год;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- пунктов 1.4, 2.9, 3.17 Методических указаний №49 в повсеместном заполнении инвентаризационных описей (сличительных ведомостей) по объектам нефинансовых активов на 08.12.2024 года с использованием средств вычислительной техники (фактическое наличие (состояние)) либо не заполнении вообще;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Приказа Минтранса России от 28.09.2022 №390 «Об утверждении состава сведений, указанных в ч.3 ст.6 Федерального закона от 08.11.2007г. №259-ФЗ «Устав автомобильного транспорта и городского наземного электрического транспорта», и порядка оформления или формирования путевого листа» при оформлении путевых листов.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eastAsia="ar-SA"/>
        </w:rPr>
      </w:pP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Объем проверенных бюджетных средств за 2024 год МО «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Поселок Нижний Баскунчак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» составил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86592,22794 тыс. руб.</w:t>
      </w:r>
    </w:p>
    <w:p w:rsidR="006B06F3" w:rsidRPr="006B06F3" w:rsidRDefault="006B06F3" w:rsidP="006B06F3">
      <w:pPr>
        <w:tabs>
          <w:tab w:val="left" w:pos="0"/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Неэффективное использование бюджетных средств за 2024 год составило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0,50009 тыс. руб.</w:t>
      </w:r>
    </w:p>
    <w:p w:rsidR="006B06F3" w:rsidRPr="006B06F3" w:rsidRDefault="006B06F3" w:rsidP="006B06F3">
      <w:pPr>
        <w:widowControl w:val="0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12"/>
          <w:szCs w:val="12"/>
          <w:highlight w:val="yellow"/>
          <w:lang w:eastAsia="ru-RU"/>
        </w:rPr>
      </w:pPr>
    </w:p>
    <w:p w:rsidR="006B06F3" w:rsidRPr="006B06F3" w:rsidRDefault="006B06F3" w:rsidP="006B06F3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проверке отчёта об исполнении бюджета за 2024 год 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МО «</w:t>
      </w:r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Сельское поселение </w:t>
      </w:r>
      <w:proofErr w:type="spellStart"/>
      <w:r w:rsidRPr="006B06F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Удаченский</w:t>
      </w:r>
      <w:proofErr w:type="spellEnd"/>
      <w:r w:rsidRPr="006B06F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сельсовет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 (далее – МО «</w:t>
      </w:r>
      <w:proofErr w:type="spellStart"/>
      <w:r w:rsidRPr="006B06F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Удаченский</w:t>
      </w:r>
      <w:proofErr w:type="spellEnd"/>
      <w:r w:rsidRPr="006B06F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сельсовет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»)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выявлены нарушения: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B06F3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п.10.2.7 Порядка №209н в отнесении расходов на оплату ОСАГО в сумме 12,85951 тыс. руб. на неверную подстатью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226 «Прочие работы, услуги»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КОСГУ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Объем проверенных бюджетных средств за 2024 год МО «</w:t>
      </w:r>
      <w:proofErr w:type="spellStart"/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Удаченский</w:t>
      </w:r>
      <w:proofErr w:type="spellEnd"/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сельсовет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» составил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3789,37771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6B06F3" w:rsidRPr="006B06F3" w:rsidRDefault="006B06F3" w:rsidP="006B06F3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проверке отчёта об исполнении бюджета за 2024 год 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МО «</w:t>
      </w:r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Сельское поселение </w:t>
      </w:r>
      <w:r w:rsidRPr="006B06F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Село Пироговка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 (далее – МО «</w:t>
      </w:r>
      <w:r w:rsidRPr="006B06F3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Село Пироговка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»)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выявлены нарушения: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-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от 28.12.2010 №191н при составлении годовой бюджетной (бухгалтерской) отчётности за 2024 год;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Приказа Минтранса России от 28.09.2022 №390 «Об утверждении состава сведений, указанных в ч.3 ст.6 Федерального закона от 08.11.2007г. №259-ФЗ «Устав автомобильного транспорта и городского наземного электрического транспорта», и порядка оформления или формирования путевого листа» при оформлении путевых листов;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п.10.2.7 Порядка №209н в отнесении расходов на оплату ОСАГО в сумме 9,76792 тыс. руб. на неверную подстатью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226 «Прочие работы, услуги»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КОСГУ.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Объем проверенных бюджетных средств за 2024 год МО «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Село Пироговка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» составил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3148,899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Неэффективное использование бюджетных средств за 2024 год составило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30,00 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 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12"/>
          <w:szCs w:val="12"/>
          <w:highlight w:val="yellow"/>
          <w:lang w:eastAsia="ru-RU"/>
        </w:rPr>
      </w:pPr>
    </w:p>
    <w:p w:rsidR="006B06F3" w:rsidRPr="006B06F3" w:rsidRDefault="006B06F3" w:rsidP="006B06F3">
      <w:pPr>
        <w:numPr>
          <w:ilvl w:val="0"/>
          <w:numId w:val="7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проверке отчёта об исполнении бюджета за 2024 год 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МО «</w:t>
      </w:r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Сельское поселение село Садовое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 (далее - МО «</w:t>
      </w:r>
      <w:r w:rsidRPr="006B06F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Село Садовое</w:t>
      </w:r>
      <w:r w:rsidRPr="006B06F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»)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выявлены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нарушения: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Инструкции от 28.12.2010 №191н при составлении годовой бюджетной (бухгалтерской) отчётности за 2024 год;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п.7 СГС «Основные средства» №257н на счетах учёта материальных запасов отражено имущество, относящееся к фондам основных средств, в сумме 2,20 тыс. руб.</w:t>
      </w:r>
    </w:p>
    <w:p w:rsidR="006B06F3" w:rsidRPr="006B06F3" w:rsidRDefault="006B06F3" w:rsidP="006B06F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Объем проверенных бюджетных средств за 2024 год МО «</w:t>
      </w: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Село Садовое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» составил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2236,56358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ar-SA"/>
        </w:rPr>
        <w:t>тыс. руб.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Неэффективное использование бюджетных средств за 2024 год составило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5,00 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тыс. руб. </w:t>
      </w:r>
    </w:p>
    <w:p w:rsidR="006B06F3" w:rsidRPr="006B06F3" w:rsidRDefault="006B06F3" w:rsidP="006B06F3">
      <w:pPr>
        <w:widowControl w:val="0"/>
        <w:spacing w:after="0" w:line="240" w:lineRule="auto"/>
        <w:ind w:right="108"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Кроме этого, при проверке годовой бюджетной отчётности за 2024 год муниципальных образований </w:t>
      </w:r>
      <w:proofErr w:type="spellStart"/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района выявлялись отдельные нарушения и недостатки. Факты, способные существенно повлиять на достоверность годовых отчётов, не выявлены.</w:t>
      </w:r>
    </w:p>
    <w:p w:rsidR="006B06F3" w:rsidRPr="006B06F3" w:rsidRDefault="006B06F3" w:rsidP="006B06F3">
      <w:pPr>
        <w:widowControl w:val="0"/>
        <w:numPr>
          <w:ilvl w:val="0"/>
          <w:numId w:val="3"/>
        </w:numPr>
        <w:spacing w:after="0" w:line="240" w:lineRule="auto"/>
        <w:ind w:left="0" w:right="10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Экспертно-аналитическая деятельность</w:t>
      </w:r>
    </w:p>
    <w:p w:rsidR="006B06F3" w:rsidRPr="006B06F3" w:rsidRDefault="006B06F3" w:rsidP="006B06F3">
      <w:pPr>
        <w:widowControl w:val="0"/>
        <w:spacing w:after="0" w:line="240" w:lineRule="auto"/>
        <w:ind w:right="104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6B06F3" w:rsidRPr="006B06F3" w:rsidRDefault="006B06F3" w:rsidP="006B06F3">
      <w:pPr>
        <w:widowControl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</w:rPr>
        <w:t>Экспертно-аналитическая деятельность, в рамках осуществления предварительного контроля, по экспертизе проектов решений о бюджетах муниципальных образований на очередной финансовый год и плановый период, является одной из форм контроля, которая позволяет на стадии формирования проектов муниципальных правовых актов рассматривать их с точки зрения законности, обоснованности, целесообразности и эффективности использования бюджетных средств и муниципальной собственности.</w:t>
      </w:r>
      <w:proofErr w:type="gramEnd"/>
    </w:p>
    <w:p w:rsidR="006B06F3" w:rsidRPr="006B06F3" w:rsidRDefault="006B06F3" w:rsidP="006B06F3">
      <w:pPr>
        <w:widowControl w:val="0"/>
        <w:spacing w:after="0" w:line="240" w:lineRule="auto"/>
        <w:ind w:right="10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В 2025 году по результатам экспертизы подготовлено 51 заключение: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-14 заключений на проекты решений о бюджете на 2026 год и плановый период 2027 и 2028 годов муниципальных образований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- 1 заключение по составу документов к проекту решения о бюджете МО «Ахтубинский муниципальный район Астраханской области» на 2026 год и плановый период 2027 и 2028 годов.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- 1 заключение на проект решения о бюджете МО «Ахтубинский муниципальный район Астраханской области» на 2026 год и плановый период 2027 и 2028 годов;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- 3 заключения на проекты решений о внесении изменений в бюджет МО «Ахтубинский муниципальный район Астраханской области» на 2025 год и плановый период 2026 и 2027 годов; 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- 3 заключения по исполнению бюджета МО «Ахтубинский муниципальный район Астраханской области» за 1 квартал 2025 года, за полугодие 2025г., за 9 месяцев 2025 года; 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- 29 заключений на проекты решений о внесении изменений в бюджет поселений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района на 2025 год и плановый период 2026 и 2027 годов.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бюджетов на 2026 год и плановый период 2027 и 2028 годов поселениями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 района Контрольно-счетная палата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</w:rPr>
        <w:t>рекомендовала: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u w:val="single"/>
        </w:rPr>
        <w:t>МО «</w:t>
      </w:r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Сельское поселение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Батаевский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сельсовет </w:t>
      </w:r>
      <w:proofErr w:type="spellStart"/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sz w:val="24"/>
          <w:szCs w:val="24"/>
          <w:u w:val="single"/>
        </w:rPr>
        <w:t>»: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первом изменении параметров бюджета на 2026 год предусмотреть иные межбюджетные трансферты в сумме 72,60 тыс. руб.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 w:bidi="ar"/>
        </w:rPr>
        <w:t>МО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 xml:space="preserve">Сельское поселение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>Сокрутовский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 xml:space="preserve"> сельсовет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 w:bidi="ar"/>
        </w:rPr>
        <w:t>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>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 xml:space="preserve">- в первом изменении параметров бюджета на 2026 год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предусмотреть иные межбюджетные трансферты на 2026 год в сумме 282,457 тыс. руб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>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МО «Сельское поселение село Пироговка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муниципального района Астраханской области»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6B06F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первом изменении параметров бюджета на 2026 год предусмотреть иные межбюджетные трансферты на общую сумму 268,583 тыс. руб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Сельское поселение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Золотухинский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сельсовет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первом изменении параметров бюджета на 2026 год предусмотреть иные межбюджетные трансферты в сумме 344,040 тыс. руб.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 w:bidi="ar"/>
        </w:rPr>
        <w:t>МО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 xml:space="preserve">Сельское поселение Покровский сельсовет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bidi="ar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zh-CN" w:bidi="ar"/>
        </w:rPr>
        <w:t>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>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zh-CN" w:bidi="ar"/>
        </w:rPr>
        <w:t xml:space="preserve">- в первом изменении параметров бюджета на 2026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предусмотреть иные межбюджетные трансферты в сумме 72,6 тыс. руб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МО «</w:t>
      </w:r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Городское поселение поселок Верхний Баскунчак </w:t>
      </w:r>
      <w:proofErr w:type="spellStart"/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первом изменении параметров бюджета на 2026 год и плановый период 2027 и 2028 годов предусмотреть иные межбюджетные трансферты: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2026 год в сумме 18094,07236 тыс. руб.;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2027 год в сумме 28252,3228 тыс. руб.;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2028 год в сумме 28251,15436 тыс. руб.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МО «Городское поселение поселок Нижний Баскунчак </w:t>
      </w:r>
      <w:proofErr w:type="spellStart"/>
      <w:r w:rsidRPr="006B06F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муниципального района Астраханской области»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первом изменении параметров бюджета на 2026 год и плановый период 2027 и 2028 годов предусмотреть иные межбюджетные трансферты: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2026 год в сумме 14425,82764 тыс. руб.;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2027 год в сумме 22524,6772 тыс. руб.;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 2028 год в сумме 22523,74564 тыс. руб.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факту несоответствия </w:t>
      </w:r>
      <w:r w:rsidRPr="006B06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Положения о бюджетном процессе в МО «Поселок Нижний Баскунчак», утвержденного Решением Совета МО «Поселок Нижний Баскунчак» от 22.03.2024№2 </w:t>
      </w:r>
      <w:r w:rsidRPr="006B0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требованиям федерального бюджетного законодательства, МО «</w:t>
      </w:r>
      <w:r w:rsidRPr="006B06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Поселок Нижний Баскунчак</w:t>
      </w:r>
      <w:r w:rsidRPr="006B06F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вынесено Предписание.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SimSun" w:hAnsi="Times New Roman" w:cs="Times New Roman"/>
          <w:bCs/>
          <w:sz w:val="24"/>
          <w:szCs w:val="24"/>
          <w:u w:val="single"/>
          <w:lang w:eastAsia="ru-RU"/>
        </w:rPr>
        <w:t>МО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Сельское поселение</w:t>
      </w:r>
      <w:r w:rsidRPr="006B06F3">
        <w:rPr>
          <w:rFonts w:ascii="Times New Roman" w:eastAsia="SimSu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proofErr w:type="spellStart"/>
      <w:r w:rsidRPr="006B06F3">
        <w:rPr>
          <w:rFonts w:ascii="Times New Roman" w:eastAsia="SimSun" w:hAnsi="Times New Roman" w:cs="Times New Roman"/>
          <w:bCs/>
          <w:sz w:val="24"/>
          <w:szCs w:val="24"/>
          <w:u w:val="single"/>
        </w:rPr>
        <w:t>Удаченский</w:t>
      </w:r>
      <w:proofErr w:type="spellEnd"/>
      <w:r w:rsidRPr="006B06F3">
        <w:rPr>
          <w:rFonts w:ascii="Times New Roman" w:eastAsia="SimSun" w:hAnsi="Times New Roman" w:cs="Times New Roman"/>
          <w:bCs/>
          <w:sz w:val="24"/>
          <w:szCs w:val="24"/>
          <w:u w:val="single"/>
        </w:rPr>
        <w:t xml:space="preserve"> сельсовет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муниципального района Астраханской области</w:t>
      </w:r>
      <w:r w:rsidRPr="006B06F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»: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 xml:space="preserve">- </w:t>
      </w:r>
      <w:r w:rsidRPr="006B06F3">
        <w:rPr>
          <w:rFonts w:ascii="Times New Roman" w:eastAsia="SimSun" w:hAnsi="Times New Roman" w:cs="Times New Roman"/>
          <w:iCs/>
          <w:sz w:val="24"/>
          <w:szCs w:val="24"/>
          <w:lang w:eastAsia="ru-RU"/>
        </w:rPr>
        <w:t>в первом изменении параметров бюджета на 2026 год предусмотреть иные межбюджетные трансферты на общую сумму 591,053 тыс. руб</w:t>
      </w:r>
      <w:r w:rsidRPr="006B06F3">
        <w:rPr>
          <w:rFonts w:ascii="Times New Roman" w:eastAsia="SimSun" w:hAnsi="Times New Roman" w:cs="Times New Roman"/>
          <w:bCs/>
          <w:sz w:val="24"/>
          <w:szCs w:val="24"/>
          <w:lang w:eastAsia="ru-RU"/>
        </w:rPr>
        <w:t>.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" w:eastAsia="zh-CN" w:bidi="ar"/>
        </w:rPr>
        <w:t>МО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" w:bidi="ar"/>
        </w:rPr>
        <w:t xml:space="preserve">Сельское поселение Успенский сельсовет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" w:bidi="ar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" w:bidi="ar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ru" w:eastAsia="zh-CN" w:bidi="ar"/>
        </w:rPr>
        <w:t>»: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val="ru" w:eastAsia="zh-CN" w:bidi="ar"/>
        </w:rPr>
        <w:t xml:space="preserve">-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предусмотреть дополнительные основания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внесения изменений в сводную бюджетную роспись бюджета муниципального образования без внесения изменений в решение о бюджете</w:t>
      </w:r>
      <w:proofErr w:type="gramEnd"/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первом уточнении параметров бюджета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val="ru" w:eastAsia="zh-CN" w:bidi="ar"/>
        </w:rPr>
        <w:t>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 «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Сельское поселение Село Садовое </w:t>
      </w:r>
      <w:proofErr w:type="spellStart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Ахтубинского</w:t>
      </w:r>
      <w:proofErr w:type="spellEnd"/>
      <w:r w:rsidRPr="006B06F3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муниципального района Астраханской области</w:t>
      </w:r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»:</w:t>
      </w: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первом изменении параметров бюджета на 2026 год предусмотреть иные межбюджетные трансферты в сумме 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980,239</w:t>
      </w: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тыс. руб.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бюджета </w:t>
      </w:r>
      <w:r w:rsidRPr="006B06F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МО «Ахтубинский муниципальный район Астраханской области» </w:t>
      </w:r>
      <w:r w:rsidRPr="006B06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 2026 год и на плановый период 2027 и 2028 годов»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Контрольно-счетная палата </w:t>
      </w:r>
      <w:r w:rsidRPr="006B06F3">
        <w:rPr>
          <w:rFonts w:ascii="Times New Roman" w:eastAsia="Times New Roman" w:hAnsi="Times New Roman" w:cs="Times New Roman"/>
          <w:b/>
          <w:sz w:val="24"/>
          <w:szCs w:val="24"/>
        </w:rPr>
        <w:t>рекомендовала:</w:t>
      </w:r>
    </w:p>
    <w:p w:rsidR="006B06F3" w:rsidRPr="006B06F3" w:rsidRDefault="006B06F3" w:rsidP="006B06F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Управлению имущественных и земельных отношений администрации МО «Ахтубинский муниципальный район Астраханской области» усилить работу по взиманию недоимки от сдачи в аренду муниципального имущества и земельных участков.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- 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Администрации муниципального образования «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Ахтубинский муниципальный район Астраханской области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» провести инвентаризацию имущества казны и актуализировать сведения.</w:t>
      </w:r>
    </w:p>
    <w:p w:rsidR="006B06F3" w:rsidRPr="006B06F3" w:rsidRDefault="006B06F3" w:rsidP="006B06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06F3" w:rsidRPr="006B06F3" w:rsidRDefault="006B06F3" w:rsidP="006B06F3">
      <w:pPr>
        <w:widowControl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3.2. В рамках ежеквартального мониторинга исполнения бюджета МО «Ахтубинский муниципальный район Астраханской области» осуществлялся анализ отчёта об исполнении бюджета МО «Ахтубинский муниципальный район Астраханской области» за первый квартал, за полугодие и за 9 месяцев 2025 года, что</w:t>
      </w: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позволило отслеживать исполнение показателей бюджета в реальном времени, выявляя возможные риски.</w:t>
      </w:r>
    </w:p>
    <w:p w:rsidR="006B06F3" w:rsidRPr="006B06F3" w:rsidRDefault="006B06F3" w:rsidP="006B06F3">
      <w:pPr>
        <w:widowControl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6F3" w:rsidRPr="006B06F3" w:rsidRDefault="006B06F3" w:rsidP="006B06F3">
      <w:pPr>
        <w:widowControl w:val="0"/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6B06F3">
        <w:rPr>
          <w:rFonts w:ascii="Times New Roman" w:eastAsia="Times New Roman" w:hAnsi="Times New Roman" w:cs="Times New Roman"/>
          <w:sz w:val="24"/>
          <w:szCs w:val="24"/>
        </w:rPr>
        <w:t>По результатам экспертизы проектов решений «Об утверждении отчётов об исполнении бюджетов за 2024 год» муниципальных образований поселений, в соответствии с рекомендациями КСП, дорабатывались текстовые статьи проектов решений и приложения к проектам в соответствии с требованиями, установленными Бюджетным Кодексом Российской Федерации и Положениями о бюджетном процессе поселений, до рассмотрения проектов представительными органами поселений.</w:t>
      </w:r>
      <w:proofErr w:type="gramEnd"/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Pr="006B06F3">
        <w:rPr>
          <w:rFonts w:ascii="Times New Roman" w:eastAsia="Times New Roman" w:hAnsi="Times New Roman" w:cs="Times New Roman"/>
          <w:sz w:val="24"/>
          <w:szCs w:val="24"/>
        </w:rPr>
        <w:t>Все заключения на проекты нормативно-правовых актов и результаты мониторинга исполнения бюджета, обсуждаются на комиссии Совета по бюджету, налогам и финансам, направляются Главе района, главам поселений и представляются на заседаниях Совета.</w:t>
      </w:r>
    </w:p>
    <w:p w:rsidR="006B06F3" w:rsidRPr="006B06F3" w:rsidRDefault="006B06F3" w:rsidP="006B06F3">
      <w:pPr>
        <w:widowControl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B06F3" w:rsidRPr="006B06F3" w:rsidRDefault="006B06F3" w:rsidP="006B06F3">
      <w:pPr>
        <w:widowControl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6B06F3" w:rsidRPr="006B06F3" w:rsidRDefault="006B06F3" w:rsidP="006B06F3">
      <w:pPr>
        <w:widowControl w:val="0"/>
        <w:numPr>
          <w:ilvl w:val="0"/>
          <w:numId w:val="3"/>
        </w:numPr>
        <w:tabs>
          <w:tab w:val="left" w:pos="2923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и иная</w:t>
      </w:r>
      <w:r w:rsidRPr="006B06F3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6B06F3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</w:p>
    <w:p w:rsidR="006B06F3" w:rsidRPr="006B06F3" w:rsidRDefault="006B06F3" w:rsidP="006B06F3">
      <w:pPr>
        <w:widowControl w:val="0"/>
        <w:tabs>
          <w:tab w:val="left" w:pos="2923"/>
        </w:tabs>
        <w:spacing w:after="0" w:line="240" w:lineRule="auto"/>
        <w:ind w:left="3131"/>
        <w:outlineLvl w:val="0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6B06F3" w:rsidRPr="006B06F3" w:rsidRDefault="006B06F3" w:rsidP="006B06F3">
      <w:pPr>
        <w:widowControl w:val="0"/>
        <w:spacing w:after="0" w:line="240" w:lineRule="auto"/>
        <w:ind w:right="106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В отчётном периоде организационная работа направлена на обеспечение эффективного функционирования аппарата Контрольно-счетной палаты, совершенствование организации проведения контрольных и экспертно-аналитических мероприятий.</w:t>
      </w:r>
    </w:p>
    <w:p w:rsidR="006B06F3" w:rsidRPr="006B06F3" w:rsidRDefault="006B06F3" w:rsidP="006B06F3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одного из основных принципов внешнего муниципального финансового контроля – гласности, проводится работа по размещению результатов деятельности Контрольно-счетной палаты на официальном сайте Совета </w:t>
      </w:r>
      <w:hyperlink r:id="rId10" w:history="1">
        <w:r w:rsidRPr="006B06F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http://ahtu</w:t>
        </w:r>
        <w:bookmarkStart w:id="1" w:name="_Hlt155880407"/>
        <w:bookmarkStart w:id="2" w:name="_Hlt155880406"/>
        <w:r w:rsidRPr="006B06F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b</w:t>
        </w:r>
        <w:bookmarkStart w:id="3" w:name="_Hlt155883331"/>
        <w:bookmarkEnd w:id="1"/>
        <w:bookmarkEnd w:id="2"/>
        <w:r w:rsidRPr="006B06F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a</w:t>
        </w:r>
        <w:bookmarkEnd w:id="3"/>
        <w:r w:rsidRPr="006B06F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-sov.ru/</w:t>
        </w:r>
      </w:hyperlink>
      <w:r w:rsidRPr="006B06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6F3" w:rsidRPr="006B06F3" w:rsidRDefault="006B06F3" w:rsidP="006B06F3">
      <w:pPr>
        <w:widowControl w:val="0"/>
        <w:spacing w:after="0" w:line="240" w:lineRule="auto"/>
        <w:ind w:right="10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Утверждённый представительным органом отчёт о деятельности Контрольно-счетной палаты за отчётный период размещается на официальном сайте Совета </w:t>
      </w:r>
      <w:hyperlink r:id="rId11" w:history="1">
        <w:r w:rsidRPr="006B06F3">
          <w:rPr>
            <w:rFonts w:ascii="Times New Roman" w:eastAsia="Times New Roman" w:hAnsi="Times New Roman" w:cs="Times New Roman"/>
            <w:color w:val="000080"/>
            <w:sz w:val="24"/>
            <w:szCs w:val="24"/>
            <w:u w:val="single"/>
          </w:rPr>
          <w:t>http://ahtuba-sov.ru/</w:t>
        </w:r>
      </w:hyperlink>
      <w:r w:rsidRPr="006B06F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B06F3" w:rsidRPr="006B06F3" w:rsidRDefault="006B06F3" w:rsidP="006B06F3">
      <w:pPr>
        <w:widowControl w:val="0"/>
        <w:spacing w:after="0" w:line="240" w:lineRule="auto"/>
        <w:ind w:right="108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С 2007 года Контрольно-счетная палата является членом Союза муниципальных контрольно-счетных органов. В 2025 году Палата с целью изучения опыта работы и обмена практическими наработками взаимодействовала с Союзом муниципальных контрольно-счетных органов РФ, представительством Союза муниципальных контрольно-счетных органов в Южном федеральном округе, Контрольно-счетной палатой Астраханской области и контрольно-счетными органами муниципальных образований.</w:t>
      </w:r>
    </w:p>
    <w:p w:rsidR="006B06F3" w:rsidRPr="006B06F3" w:rsidRDefault="006B06F3" w:rsidP="006B06F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6F3">
        <w:rPr>
          <w:rFonts w:ascii="Times New Roman" w:eastAsia="Times New Roman" w:hAnsi="Times New Roman" w:cs="Times New Roman"/>
          <w:sz w:val="24"/>
          <w:szCs w:val="24"/>
        </w:rPr>
        <w:t>Подводя итоги деятельности Контрольно-счетной палаты за 2025 год, можно отметить, что основные функции, возложенные на Контрольно-счетную палату действующим законодательством, нормативными правовыми актами, а также утверждённым Планом работы Палаты на 2025 год, реализованы в полном объёме.</w:t>
      </w:r>
    </w:p>
    <w:p w:rsidR="006B06F3" w:rsidRPr="006B06F3" w:rsidRDefault="006B06F3" w:rsidP="006B0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6F3" w:rsidRPr="006B06F3" w:rsidRDefault="006B06F3" w:rsidP="006B06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06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КСП МО «Ахтубинский район»                                          Ю.Ю. Журавлева</w:t>
      </w:r>
    </w:p>
    <w:sectPr w:rsidR="006B06F3" w:rsidRPr="006B06F3" w:rsidSect="00516A8A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D8" w:rsidRDefault="004443D8" w:rsidP="00516A8A">
      <w:pPr>
        <w:spacing w:after="0" w:line="240" w:lineRule="auto"/>
      </w:pPr>
      <w:r>
        <w:separator/>
      </w:r>
    </w:p>
  </w:endnote>
  <w:endnote w:type="continuationSeparator" w:id="0">
    <w:p w:rsidR="004443D8" w:rsidRDefault="004443D8" w:rsidP="0051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charset w:val="80"/>
    <w:family w:val="auto"/>
    <w:pitch w:val="default"/>
    <w:sig w:usb0="00000000" w:usb1="00000000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D8" w:rsidRDefault="004443D8" w:rsidP="00516A8A">
      <w:pPr>
        <w:spacing w:after="0" w:line="240" w:lineRule="auto"/>
      </w:pPr>
      <w:r>
        <w:separator/>
      </w:r>
    </w:p>
  </w:footnote>
  <w:footnote w:type="continuationSeparator" w:id="0">
    <w:p w:rsidR="004443D8" w:rsidRDefault="004443D8" w:rsidP="0051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2841874"/>
      <w:docPartObj>
        <w:docPartGallery w:val="Page Numbers (Top of Page)"/>
        <w:docPartUnique/>
      </w:docPartObj>
    </w:sdtPr>
    <w:sdtEndPr/>
    <w:sdtContent>
      <w:p w:rsidR="00516A8A" w:rsidRDefault="00516A8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EE8">
          <w:rPr>
            <w:noProof/>
          </w:rPr>
          <w:t>12</w:t>
        </w:r>
        <w:r>
          <w:fldChar w:fldCharType="end"/>
        </w:r>
      </w:p>
    </w:sdtContent>
  </w:sdt>
  <w:p w:rsidR="00516A8A" w:rsidRDefault="00516A8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5DFA5"/>
    <w:multiLevelType w:val="multilevel"/>
    <w:tmpl w:val="9245DFA5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C1502F58"/>
    <w:multiLevelType w:val="singleLevel"/>
    <w:tmpl w:val="C1502F58"/>
    <w:lvl w:ilvl="0">
      <w:start w:val="1"/>
      <w:numFmt w:val="decimal"/>
      <w:suff w:val="space"/>
      <w:lvlText w:val="%1."/>
      <w:lvlJc w:val="left"/>
    </w:lvl>
  </w:abstractNum>
  <w:abstractNum w:abstractNumId="2">
    <w:nsid w:val="022160D8"/>
    <w:multiLevelType w:val="multilevel"/>
    <w:tmpl w:val="022160D8"/>
    <w:lvl w:ilvl="0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238" w:hanging="360"/>
      </w:pPr>
    </w:lvl>
    <w:lvl w:ilvl="2">
      <w:start w:val="1"/>
      <w:numFmt w:val="lowerRoman"/>
      <w:lvlText w:val="%3."/>
      <w:lvlJc w:val="right"/>
      <w:pPr>
        <w:ind w:left="1958" w:hanging="180"/>
      </w:pPr>
    </w:lvl>
    <w:lvl w:ilvl="3">
      <w:start w:val="1"/>
      <w:numFmt w:val="decimal"/>
      <w:lvlText w:val="%4."/>
      <w:lvlJc w:val="left"/>
      <w:pPr>
        <w:ind w:left="2678" w:hanging="360"/>
      </w:pPr>
    </w:lvl>
    <w:lvl w:ilvl="4">
      <w:start w:val="1"/>
      <w:numFmt w:val="lowerLetter"/>
      <w:lvlText w:val="%5."/>
      <w:lvlJc w:val="left"/>
      <w:pPr>
        <w:ind w:left="3398" w:hanging="360"/>
      </w:pPr>
    </w:lvl>
    <w:lvl w:ilvl="5">
      <w:start w:val="1"/>
      <w:numFmt w:val="lowerRoman"/>
      <w:lvlText w:val="%6."/>
      <w:lvlJc w:val="right"/>
      <w:pPr>
        <w:ind w:left="4118" w:hanging="180"/>
      </w:pPr>
    </w:lvl>
    <w:lvl w:ilvl="6">
      <w:start w:val="1"/>
      <w:numFmt w:val="decimal"/>
      <w:lvlText w:val="%7."/>
      <w:lvlJc w:val="left"/>
      <w:pPr>
        <w:ind w:left="4838" w:hanging="360"/>
      </w:pPr>
    </w:lvl>
    <w:lvl w:ilvl="7">
      <w:start w:val="1"/>
      <w:numFmt w:val="lowerLetter"/>
      <w:lvlText w:val="%8."/>
      <w:lvlJc w:val="left"/>
      <w:pPr>
        <w:ind w:left="5558" w:hanging="360"/>
      </w:pPr>
    </w:lvl>
    <w:lvl w:ilvl="8">
      <w:start w:val="1"/>
      <w:numFmt w:val="lowerRoman"/>
      <w:lvlText w:val="%9."/>
      <w:lvlJc w:val="right"/>
      <w:pPr>
        <w:ind w:left="6278" w:hanging="180"/>
      </w:pPr>
    </w:lvl>
  </w:abstractNum>
  <w:abstractNum w:abstractNumId="3">
    <w:nsid w:val="026920FB"/>
    <w:multiLevelType w:val="hybridMultilevel"/>
    <w:tmpl w:val="C9F0A8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17A98"/>
    <w:multiLevelType w:val="multilevel"/>
    <w:tmpl w:val="03E17A98"/>
    <w:lvl w:ilvl="0">
      <w:start w:val="1"/>
      <w:numFmt w:val="decimal"/>
      <w:lvlText w:val="%1."/>
      <w:lvlJc w:val="left"/>
      <w:pPr>
        <w:ind w:left="3131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851" w:hanging="360"/>
      </w:pPr>
    </w:lvl>
    <w:lvl w:ilvl="2">
      <w:start w:val="1"/>
      <w:numFmt w:val="lowerRoman"/>
      <w:lvlText w:val="%3."/>
      <w:lvlJc w:val="right"/>
      <w:pPr>
        <w:ind w:left="4571" w:hanging="180"/>
      </w:pPr>
    </w:lvl>
    <w:lvl w:ilvl="3">
      <w:start w:val="1"/>
      <w:numFmt w:val="decimal"/>
      <w:lvlText w:val="%4."/>
      <w:lvlJc w:val="left"/>
      <w:pPr>
        <w:ind w:left="5291" w:hanging="360"/>
      </w:pPr>
    </w:lvl>
    <w:lvl w:ilvl="4">
      <w:start w:val="1"/>
      <w:numFmt w:val="lowerLetter"/>
      <w:lvlText w:val="%5."/>
      <w:lvlJc w:val="left"/>
      <w:pPr>
        <w:ind w:left="6011" w:hanging="360"/>
      </w:pPr>
    </w:lvl>
    <w:lvl w:ilvl="5">
      <w:start w:val="1"/>
      <w:numFmt w:val="lowerRoman"/>
      <w:lvlText w:val="%6."/>
      <w:lvlJc w:val="right"/>
      <w:pPr>
        <w:ind w:left="6731" w:hanging="180"/>
      </w:pPr>
    </w:lvl>
    <w:lvl w:ilvl="6">
      <w:start w:val="1"/>
      <w:numFmt w:val="decimal"/>
      <w:lvlText w:val="%7."/>
      <w:lvlJc w:val="left"/>
      <w:pPr>
        <w:ind w:left="7451" w:hanging="360"/>
      </w:pPr>
    </w:lvl>
    <w:lvl w:ilvl="7">
      <w:start w:val="1"/>
      <w:numFmt w:val="lowerLetter"/>
      <w:lvlText w:val="%8."/>
      <w:lvlJc w:val="left"/>
      <w:pPr>
        <w:ind w:left="8171" w:hanging="360"/>
      </w:pPr>
    </w:lvl>
    <w:lvl w:ilvl="8">
      <w:start w:val="1"/>
      <w:numFmt w:val="lowerRoman"/>
      <w:lvlText w:val="%9."/>
      <w:lvlJc w:val="right"/>
      <w:pPr>
        <w:ind w:left="8891" w:hanging="180"/>
      </w:pPr>
    </w:lvl>
  </w:abstractNum>
  <w:abstractNum w:abstractNumId="5">
    <w:nsid w:val="0DC74B97"/>
    <w:multiLevelType w:val="multilevel"/>
    <w:tmpl w:val="0DC74B97"/>
    <w:lvl w:ilvl="0">
      <w:start w:val="1"/>
      <w:numFmt w:val="decimal"/>
      <w:lvlText w:val="%1)"/>
      <w:lvlJc w:val="left"/>
      <w:pPr>
        <w:ind w:left="1482" w:hanging="915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C663A1"/>
    <w:multiLevelType w:val="multilevel"/>
    <w:tmpl w:val="0FC663A1"/>
    <w:lvl w:ilvl="0">
      <w:start w:val="1"/>
      <w:numFmt w:val="decimal"/>
      <w:lvlText w:val="%1."/>
      <w:lvlJc w:val="left"/>
      <w:pPr>
        <w:ind w:left="1377" w:hanging="810"/>
      </w:pPr>
      <w:rPr>
        <w:rFonts w:eastAsia="Arial Unicode MS" w:hint="default"/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DF609C"/>
    <w:multiLevelType w:val="hybridMultilevel"/>
    <w:tmpl w:val="86F4CE28"/>
    <w:lvl w:ilvl="0" w:tplc="CF28BB72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8035480"/>
    <w:multiLevelType w:val="multilevel"/>
    <w:tmpl w:val="18035480"/>
    <w:lvl w:ilvl="0">
      <w:start w:val="1"/>
      <w:numFmt w:val="decimal"/>
      <w:lvlText w:val="%1."/>
      <w:lvlJc w:val="left"/>
      <w:pPr>
        <w:ind w:left="502" w:hanging="360"/>
      </w:pPr>
      <w:rPr>
        <w:rFonts w:eastAsia="Arial Unicode MS"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238" w:hanging="360"/>
      </w:pPr>
    </w:lvl>
    <w:lvl w:ilvl="2">
      <w:start w:val="1"/>
      <w:numFmt w:val="lowerRoman"/>
      <w:lvlText w:val="%3."/>
      <w:lvlJc w:val="right"/>
      <w:pPr>
        <w:ind w:left="1958" w:hanging="180"/>
      </w:pPr>
    </w:lvl>
    <w:lvl w:ilvl="3">
      <w:start w:val="1"/>
      <w:numFmt w:val="decimal"/>
      <w:lvlText w:val="%4."/>
      <w:lvlJc w:val="left"/>
      <w:pPr>
        <w:ind w:left="2678" w:hanging="360"/>
      </w:pPr>
    </w:lvl>
    <w:lvl w:ilvl="4">
      <w:start w:val="1"/>
      <w:numFmt w:val="lowerLetter"/>
      <w:lvlText w:val="%5."/>
      <w:lvlJc w:val="left"/>
      <w:pPr>
        <w:ind w:left="3398" w:hanging="360"/>
      </w:pPr>
    </w:lvl>
    <w:lvl w:ilvl="5">
      <w:start w:val="1"/>
      <w:numFmt w:val="lowerRoman"/>
      <w:lvlText w:val="%6."/>
      <w:lvlJc w:val="right"/>
      <w:pPr>
        <w:ind w:left="4118" w:hanging="180"/>
      </w:pPr>
    </w:lvl>
    <w:lvl w:ilvl="6">
      <w:start w:val="1"/>
      <w:numFmt w:val="decimal"/>
      <w:lvlText w:val="%7."/>
      <w:lvlJc w:val="left"/>
      <w:pPr>
        <w:ind w:left="4838" w:hanging="360"/>
      </w:pPr>
    </w:lvl>
    <w:lvl w:ilvl="7">
      <w:start w:val="1"/>
      <w:numFmt w:val="lowerLetter"/>
      <w:lvlText w:val="%8."/>
      <w:lvlJc w:val="left"/>
      <w:pPr>
        <w:ind w:left="5558" w:hanging="360"/>
      </w:pPr>
    </w:lvl>
    <w:lvl w:ilvl="8">
      <w:start w:val="1"/>
      <w:numFmt w:val="lowerRoman"/>
      <w:lvlText w:val="%9."/>
      <w:lvlJc w:val="right"/>
      <w:pPr>
        <w:ind w:left="6278" w:hanging="180"/>
      </w:pPr>
    </w:lvl>
  </w:abstractNum>
  <w:abstractNum w:abstractNumId="9">
    <w:nsid w:val="1E611E98"/>
    <w:multiLevelType w:val="multilevel"/>
    <w:tmpl w:val="1E611E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318E57AE"/>
    <w:multiLevelType w:val="multilevel"/>
    <w:tmpl w:val="318E57AE"/>
    <w:lvl w:ilvl="0">
      <w:start w:val="1"/>
      <w:numFmt w:val="bullet"/>
      <w:lvlText w:val=""/>
      <w:lvlJc w:val="left"/>
      <w:pPr>
        <w:ind w:left="118" w:hanging="732"/>
      </w:pPr>
      <w:rPr>
        <w:rFonts w:ascii="Wingdings" w:eastAsia="Wingdings" w:hAnsi="Wingdings" w:hint="default"/>
        <w:w w:val="100"/>
      </w:rPr>
    </w:lvl>
    <w:lvl w:ilvl="1">
      <w:start w:val="1"/>
      <w:numFmt w:val="bullet"/>
      <w:lvlText w:val="•"/>
      <w:lvlJc w:val="left"/>
      <w:pPr>
        <w:ind w:left="1094" w:hanging="7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68" w:hanging="7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3" w:hanging="7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17" w:hanging="7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2" w:hanging="7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6" w:hanging="7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0" w:hanging="7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15" w:hanging="732"/>
      </w:pPr>
      <w:rPr>
        <w:rFonts w:hint="default"/>
      </w:rPr>
    </w:lvl>
  </w:abstractNum>
  <w:abstractNum w:abstractNumId="11">
    <w:nsid w:val="43171223"/>
    <w:multiLevelType w:val="multilevel"/>
    <w:tmpl w:val="43171223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3948EE"/>
    <w:multiLevelType w:val="singleLevel"/>
    <w:tmpl w:val="5E3948EE"/>
    <w:lvl w:ilvl="0">
      <w:start w:val="1"/>
      <w:numFmt w:val="decimal"/>
      <w:suff w:val="space"/>
      <w:lvlText w:val="%1."/>
      <w:lvlJc w:val="left"/>
      <w:pPr>
        <w:ind w:left="-127"/>
      </w:pPr>
      <w:rPr>
        <w:rFonts w:hint="default"/>
        <w:b w:val="0"/>
        <w:bCs w:val="0"/>
        <w:i w:val="0"/>
        <w:iCs w:val="0"/>
      </w:rPr>
    </w:lvl>
  </w:abstractNum>
  <w:abstractNum w:abstractNumId="13">
    <w:nsid w:val="621A43C9"/>
    <w:multiLevelType w:val="multilevel"/>
    <w:tmpl w:val="621A43C9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05" w:hanging="360"/>
      </w:pPr>
    </w:lvl>
    <w:lvl w:ilvl="2">
      <w:start w:val="1"/>
      <w:numFmt w:val="lowerRoman"/>
      <w:lvlText w:val="%3."/>
      <w:lvlJc w:val="right"/>
      <w:pPr>
        <w:ind w:left="2625" w:hanging="180"/>
      </w:pPr>
    </w:lvl>
    <w:lvl w:ilvl="3">
      <w:start w:val="1"/>
      <w:numFmt w:val="decimal"/>
      <w:lvlText w:val="%4."/>
      <w:lvlJc w:val="left"/>
      <w:pPr>
        <w:ind w:left="3345" w:hanging="360"/>
      </w:pPr>
    </w:lvl>
    <w:lvl w:ilvl="4">
      <w:start w:val="1"/>
      <w:numFmt w:val="lowerLetter"/>
      <w:lvlText w:val="%5."/>
      <w:lvlJc w:val="left"/>
      <w:pPr>
        <w:ind w:left="4065" w:hanging="360"/>
      </w:pPr>
    </w:lvl>
    <w:lvl w:ilvl="5">
      <w:start w:val="1"/>
      <w:numFmt w:val="lowerRoman"/>
      <w:lvlText w:val="%6."/>
      <w:lvlJc w:val="right"/>
      <w:pPr>
        <w:ind w:left="4785" w:hanging="180"/>
      </w:pPr>
    </w:lvl>
    <w:lvl w:ilvl="6">
      <w:start w:val="1"/>
      <w:numFmt w:val="decimal"/>
      <w:lvlText w:val="%7."/>
      <w:lvlJc w:val="left"/>
      <w:pPr>
        <w:ind w:left="5505" w:hanging="360"/>
      </w:pPr>
    </w:lvl>
    <w:lvl w:ilvl="7">
      <w:start w:val="1"/>
      <w:numFmt w:val="lowerLetter"/>
      <w:lvlText w:val="%8."/>
      <w:lvlJc w:val="left"/>
      <w:pPr>
        <w:ind w:left="6225" w:hanging="360"/>
      </w:pPr>
    </w:lvl>
    <w:lvl w:ilvl="8">
      <w:start w:val="1"/>
      <w:numFmt w:val="lowerRoman"/>
      <w:lvlText w:val="%9."/>
      <w:lvlJc w:val="right"/>
      <w:pPr>
        <w:ind w:left="6945" w:hanging="180"/>
      </w:pPr>
    </w:lvl>
  </w:abstractNum>
  <w:abstractNum w:abstractNumId="14">
    <w:nsid w:val="6DD42B9C"/>
    <w:multiLevelType w:val="multilevel"/>
    <w:tmpl w:val="6DD42B9C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4CF0824"/>
    <w:multiLevelType w:val="multilevel"/>
    <w:tmpl w:val="74CF0824"/>
    <w:lvl w:ilvl="0">
      <w:start w:val="1"/>
      <w:numFmt w:val="bullet"/>
      <w:lvlText w:val=""/>
      <w:lvlJc w:val="left"/>
      <w:pPr>
        <w:ind w:left="163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E63BCC"/>
    <w:multiLevelType w:val="hybridMultilevel"/>
    <w:tmpl w:val="96884C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C743998"/>
    <w:multiLevelType w:val="multilevel"/>
    <w:tmpl w:val="7C743998"/>
    <w:lvl w:ilvl="0">
      <w:start w:val="1"/>
      <w:numFmt w:val="decimal"/>
      <w:lvlText w:val="%1."/>
      <w:lvlJc w:val="left"/>
      <w:pPr>
        <w:ind w:left="5888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10"/>
  </w:num>
  <w:num w:numId="5">
    <w:abstractNumId w:val="13"/>
  </w:num>
  <w:num w:numId="6">
    <w:abstractNumId w:val="2"/>
  </w:num>
  <w:num w:numId="7">
    <w:abstractNumId w:val="15"/>
  </w:num>
  <w:num w:numId="8">
    <w:abstractNumId w:val="8"/>
  </w:num>
  <w:num w:numId="9">
    <w:abstractNumId w:val="12"/>
  </w:num>
  <w:num w:numId="10">
    <w:abstractNumId w:val="1"/>
  </w:num>
  <w:num w:numId="11">
    <w:abstractNumId w:val="11"/>
  </w:num>
  <w:num w:numId="12">
    <w:abstractNumId w:val="6"/>
  </w:num>
  <w:num w:numId="13">
    <w:abstractNumId w:val="5"/>
  </w:num>
  <w:num w:numId="14">
    <w:abstractNumId w:val="17"/>
  </w:num>
  <w:num w:numId="15">
    <w:abstractNumId w:val="14"/>
  </w:num>
  <w:num w:numId="16">
    <w:abstractNumId w:val="0"/>
  </w:num>
  <w:num w:numId="17">
    <w:abstractNumId w:val="9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CC"/>
    <w:rsid w:val="00030CCC"/>
    <w:rsid w:val="001A3610"/>
    <w:rsid w:val="001B594B"/>
    <w:rsid w:val="002A31A3"/>
    <w:rsid w:val="002C40DE"/>
    <w:rsid w:val="002C6AB0"/>
    <w:rsid w:val="00326BD6"/>
    <w:rsid w:val="003B0510"/>
    <w:rsid w:val="00412F48"/>
    <w:rsid w:val="004443D8"/>
    <w:rsid w:val="0044752C"/>
    <w:rsid w:val="00516A8A"/>
    <w:rsid w:val="006565F8"/>
    <w:rsid w:val="006B06F3"/>
    <w:rsid w:val="006C7434"/>
    <w:rsid w:val="006F696D"/>
    <w:rsid w:val="007C30E5"/>
    <w:rsid w:val="008C1C21"/>
    <w:rsid w:val="00A05DF7"/>
    <w:rsid w:val="00A07EE8"/>
    <w:rsid w:val="00AC1260"/>
    <w:rsid w:val="00B8064B"/>
    <w:rsid w:val="00D07019"/>
    <w:rsid w:val="00D450C0"/>
    <w:rsid w:val="00D85CE8"/>
    <w:rsid w:val="00DE6F6A"/>
    <w:rsid w:val="00FE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06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B06F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B06F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A8A"/>
  </w:style>
  <w:style w:type="paragraph" w:styleId="a5">
    <w:name w:val="footer"/>
    <w:basedOn w:val="a"/>
    <w:link w:val="a6"/>
    <w:unhideWhenUsed/>
    <w:rsid w:val="005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16A8A"/>
  </w:style>
  <w:style w:type="paragraph" w:styleId="a7">
    <w:name w:val="List Paragraph"/>
    <w:basedOn w:val="a"/>
    <w:uiPriority w:val="34"/>
    <w:qFormat/>
    <w:rsid w:val="00FE52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B06F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6F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06F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06F3"/>
  </w:style>
  <w:style w:type="character" w:styleId="a8">
    <w:name w:val="Emphasis"/>
    <w:qFormat/>
    <w:rsid w:val="006B06F3"/>
    <w:rPr>
      <w:rFonts w:cs="Times New Roman"/>
      <w:i/>
      <w:iCs/>
    </w:rPr>
  </w:style>
  <w:style w:type="character" w:styleId="a9">
    <w:name w:val="Hyperlink"/>
    <w:semiHidden/>
    <w:rsid w:val="006B06F3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semiHidden/>
    <w:rsid w:val="006B06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6B06F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B06F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B06F3"/>
    <w:pPr>
      <w:spacing w:after="0" w:line="240" w:lineRule="auto"/>
      <w:ind w:firstLine="13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6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6B06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B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6B06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B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qFormat/>
    <w:rsid w:val="006B06F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6B06F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Normal (Web)"/>
    <w:basedOn w:val="a"/>
    <w:unhideWhenUsed/>
    <w:rsid w:val="006B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B06F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B06F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rsid w:val="006B0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B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Знак Знак Знак"/>
    <w:basedOn w:val="a"/>
    <w:next w:val="a"/>
    <w:semiHidden/>
    <w:rsid w:val="006B06F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">
    <w:name w:val="Char Char Знак Знак Знак"/>
    <w:basedOn w:val="a"/>
    <w:rsid w:val="006B06F3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12">
    <w:name w:val="1"/>
    <w:basedOn w:val="a"/>
    <w:rsid w:val="006B06F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leNormal">
    <w:name w:val="Table Normal"/>
    <w:uiPriority w:val="2"/>
    <w:unhideWhenUsed/>
    <w:qFormat/>
    <w:rsid w:val="006B06F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06F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5">
    <w:name w:val="Intense Emphasis"/>
    <w:uiPriority w:val="21"/>
    <w:qFormat/>
    <w:rsid w:val="006B06F3"/>
    <w:rPr>
      <w:b/>
      <w:bCs/>
      <w:i/>
      <w:iCs/>
      <w:color w:val="4F81BD"/>
    </w:rPr>
  </w:style>
  <w:style w:type="paragraph" w:customStyle="1" w:styleId="13">
    <w:name w:val="Цитата1"/>
    <w:basedOn w:val="a"/>
    <w:rsid w:val="006B06F3"/>
    <w:pPr>
      <w:suppressAutoHyphens/>
      <w:spacing w:after="0" w:line="240" w:lineRule="auto"/>
      <w:ind w:left="426" w:right="-105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3">
    <w:name w:val="Основной текст (2)_"/>
    <w:link w:val="210"/>
    <w:rsid w:val="006B06F3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B06F3"/>
    <w:pPr>
      <w:widowControl w:val="0"/>
      <w:shd w:val="clear" w:color="auto" w:fill="FFFFFF"/>
      <w:spacing w:after="0" w:line="306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B06F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6B06F3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6B06F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6A8A"/>
  </w:style>
  <w:style w:type="paragraph" w:styleId="a5">
    <w:name w:val="footer"/>
    <w:basedOn w:val="a"/>
    <w:link w:val="a6"/>
    <w:unhideWhenUsed/>
    <w:rsid w:val="00516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516A8A"/>
  </w:style>
  <w:style w:type="paragraph" w:styleId="a7">
    <w:name w:val="List Paragraph"/>
    <w:basedOn w:val="a"/>
    <w:uiPriority w:val="34"/>
    <w:qFormat/>
    <w:rsid w:val="00FE52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B06F3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B06F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06F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B06F3"/>
  </w:style>
  <w:style w:type="character" w:styleId="a8">
    <w:name w:val="Emphasis"/>
    <w:qFormat/>
    <w:rsid w:val="006B06F3"/>
    <w:rPr>
      <w:rFonts w:cs="Times New Roman"/>
      <w:i/>
      <w:iCs/>
    </w:rPr>
  </w:style>
  <w:style w:type="character" w:styleId="a9">
    <w:name w:val="Hyperlink"/>
    <w:semiHidden/>
    <w:rsid w:val="006B06F3"/>
    <w:rPr>
      <w:rFonts w:cs="Times New Roman"/>
      <w:color w:val="000080"/>
      <w:u w:val="single"/>
    </w:rPr>
  </w:style>
  <w:style w:type="paragraph" w:styleId="aa">
    <w:name w:val="Balloon Text"/>
    <w:basedOn w:val="a"/>
    <w:link w:val="ab"/>
    <w:semiHidden/>
    <w:rsid w:val="006B06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semiHidden/>
    <w:rsid w:val="006B06F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6B06F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B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B06F3"/>
    <w:pPr>
      <w:spacing w:after="0" w:line="240" w:lineRule="auto"/>
      <w:ind w:firstLine="13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6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rsid w:val="006B06F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6B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6B06F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6B06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Title"/>
    <w:basedOn w:val="a"/>
    <w:next w:val="a"/>
    <w:link w:val="af1"/>
    <w:qFormat/>
    <w:rsid w:val="006B06F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1">
    <w:name w:val="Название Знак"/>
    <w:basedOn w:val="a0"/>
    <w:link w:val="af0"/>
    <w:rsid w:val="006B06F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2">
    <w:name w:val="Normal (Web)"/>
    <w:basedOn w:val="a"/>
    <w:unhideWhenUsed/>
    <w:rsid w:val="006B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6B06F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B06F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3">
    <w:name w:val="Table Grid"/>
    <w:basedOn w:val="a1"/>
    <w:rsid w:val="006B0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B0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Знак Знак Знак"/>
    <w:basedOn w:val="a"/>
    <w:next w:val="a"/>
    <w:semiHidden/>
    <w:rsid w:val="006B06F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">
    <w:name w:val="Char Char Знак Знак Знак"/>
    <w:basedOn w:val="a"/>
    <w:rsid w:val="006B06F3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customStyle="1" w:styleId="12">
    <w:name w:val="1"/>
    <w:basedOn w:val="a"/>
    <w:rsid w:val="006B06F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TableNormal">
    <w:name w:val="Table Normal"/>
    <w:uiPriority w:val="2"/>
    <w:unhideWhenUsed/>
    <w:qFormat/>
    <w:rsid w:val="006B06F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B06F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f5">
    <w:name w:val="Intense Emphasis"/>
    <w:uiPriority w:val="21"/>
    <w:qFormat/>
    <w:rsid w:val="006B06F3"/>
    <w:rPr>
      <w:b/>
      <w:bCs/>
      <w:i/>
      <w:iCs/>
      <w:color w:val="4F81BD"/>
    </w:rPr>
  </w:style>
  <w:style w:type="paragraph" w:customStyle="1" w:styleId="13">
    <w:name w:val="Цитата1"/>
    <w:basedOn w:val="a"/>
    <w:rsid w:val="006B06F3"/>
    <w:pPr>
      <w:suppressAutoHyphens/>
      <w:spacing w:after="0" w:line="240" w:lineRule="auto"/>
      <w:ind w:left="426" w:right="-105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3">
    <w:name w:val="Основной текст (2)_"/>
    <w:link w:val="210"/>
    <w:rsid w:val="006B06F3"/>
    <w:rPr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B06F3"/>
    <w:pPr>
      <w:widowControl w:val="0"/>
      <w:shd w:val="clear" w:color="auto" w:fill="FFFFFF"/>
      <w:spacing w:after="0" w:line="30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1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htuba-s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htuba-sov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A9B9DA78AA1B3FB2F944215243322C8BC66DB9BDF97FFA42F67B312D694FD2195191CDBCF089AB5C08C43E97F3A9DA5E3B47562FDFl0x2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5392</Words>
  <Characters>30741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кругликова С.В.</dc:creator>
  <cp:lastModifiedBy>кругликова С.В.</cp:lastModifiedBy>
  <cp:revision>18</cp:revision>
  <cp:lastPrinted>2026-02-13T06:00:00Z</cp:lastPrinted>
  <dcterms:created xsi:type="dcterms:W3CDTF">2026-02-02T05:52:00Z</dcterms:created>
  <dcterms:modified xsi:type="dcterms:W3CDTF">2026-02-13T06:00:00Z</dcterms:modified>
</cp:coreProperties>
</file>