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EAF" w:rsidRDefault="004F24EE" w:rsidP="000E3FA4">
      <w:pPr>
        <w:adjustRightInd w:val="0"/>
        <w:jc w:val="center"/>
        <w:rPr>
          <w:b/>
          <w:sz w:val="28"/>
          <w:szCs w:val="28"/>
        </w:rPr>
      </w:pPr>
      <w:r>
        <w:rPr>
          <w:b/>
          <w:sz w:val="28"/>
          <w:szCs w:val="28"/>
        </w:rPr>
        <w:t>Сводный отчет о проведении публичных консультаций</w:t>
      </w:r>
    </w:p>
    <w:p w:rsidR="008306C1" w:rsidRDefault="004F24EE" w:rsidP="000E3FA4">
      <w:pPr>
        <w:adjustRightInd w:val="0"/>
        <w:jc w:val="center"/>
        <w:rPr>
          <w:b/>
          <w:sz w:val="28"/>
          <w:szCs w:val="28"/>
        </w:rPr>
      </w:pPr>
      <w:r>
        <w:rPr>
          <w:b/>
          <w:sz w:val="28"/>
          <w:szCs w:val="28"/>
        </w:rPr>
        <w:t>по</w:t>
      </w:r>
      <w:r w:rsidR="009B7EAF">
        <w:rPr>
          <w:b/>
          <w:sz w:val="28"/>
          <w:szCs w:val="28"/>
        </w:rPr>
        <w:t xml:space="preserve"> </w:t>
      </w:r>
      <w:r w:rsidR="00A4280A">
        <w:rPr>
          <w:b/>
          <w:sz w:val="28"/>
          <w:szCs w:val="28"/>
        </w:rPr>
        <w:t xml:space="preserve">проекту </w:t>
      </w:r>
      <w:r w:rsidR="00A4280A" w:rsidRPr="00A4280A">
        <w:rPr>
          <w:b/>
          <w:sz w:val="28"/>
          <w:szCs w:val="28"/>
        </w:rPr>
        <w:t xml:space="preserve">постановления администрации муниципального образования «Ахтубинский муниципальный район Астраханской области» </w:t>
      </w:r>
    </w:p>
    <w:p w:rsidR="008306C1" w:rsidRDefault="00A4280A" w:rsidP="000E3FA4">
      <w:pPr>
        <w:adjustRightInd w:val="0"/>
        <w:jc w:val="center"/>
        <w:rPr>
          <w:b/>
          <w:sz w:val="28"/>
          <w:szCs w:val="28"/>
        </w:rPr>
      </w:pPr>
      <w:r w:rsidRPr="00A4280A">
        <w:rPr>
          <w:b/>
          <w:sz w:val="28"/>
          <w:szCs w:val="28"/>
        </w:rPr>
        <w:t xml:space="preserve">«О размещении нестационарных торговых объектов, расположенных </w:t>
      </w:r>
    </w:p>
    <w:p w:rsidR="008306C1" w:rsidRDefault="00A4280A" w:rsidP="000E3FA4">
      <w:pPr>
        <w:adjustRightInd w:val="0"/>
        <w:jc w:val="center"/>
        <w:rPr>
          <w:b/>
          <w:sz w:val="28"/>
          <w:szCs w:val="28"/>
        </w:rPr>
      </w:pPr>
      <w:r w:rsidRPr="00A4280A">
        <w:rPr>
          <w:b/>
          <w:sz w:val="28"/>
          <w:szCs w:val="28"/>
        </w:rPr>
        <w:t xml:space="preserve">на территории муниципального образования «Ахтубинский муниципальный район Астраханской области» </w:t>
      </w:r>
      <w:r w:rsidR="004F24EE">
        <w:rPr>
          <w:b/>
          <w:sz w:val="28"/>
          <w:szCs w:val="28"/>
        </w:rPr>
        <w:t>от 27.06.2025</w:t>
      </w:r>
    </w:p>
    <w:p w:rsidR="000E3FA4" w:rsidRPr="00904868" w:rsidRDefault="000E3FA4" w:rsidP="000E3FA4">
      <w:pPr>
        <w:adjustRightInd w:val="0"/>
        <w:jc w:val="center"/>
        <w:rPr>
          <w:sz w:val="28"/>
          <w:szCs w:val="28"/>
        </w:rPr>
      </w:pPr>
    </w:p>
    <w:p w:rsidR="00A4280A" w:rsidRDefault="00A4280A" w:rsidP="000E3FA4">
      <w:pPr>
        <w:ind w:firstLine="709"/>
        <w:jc w:val="both"/>
        <w:rPr>
          <w:sz w:val="28"/>
          <w:szCs w:val="28"/>
          <w:u w:val="single"/>
        </w:rPr>
      </w:pPr>
      <w:r>
        <w:rPr>
          <w:sz w:val="28"/>
          <w:szCs w:val="28"/>
        </w:rPr>
        <w:t>Сведения об органе-разработчике:</w:t>
      </w:r>
      <w:r w:rsidRPr="00A4280A">
        <w:rPr>
          <w:sz w:val="28"/>
          <w:szCs w:val="28"/>
          <w:u w:val="single"/>
        </w:rPr>
        <w:t xml:space="preserve"> </w:t>
      </w:r>
      <w:r w:rsidR="000E3FA4" w:rsidRPr="00A4280A">
        <w:rPr>
          <w:sz w:val="28"/>
          <w:szCs w:val="28"/>
          <w:u w:val="single"/>
        </w:rPr>
        <w:t>Управление экономического развития  администрации муниципального образован</w:t>
      </w:r>
      <w:bookmarkStart w:id="0" w:name="_GoBack"/>
      <w:bookmarkEnd w:id="0"/>
      <w:r w:rsidR="000E3FA4" w:rsidRPr="00A4280A">
        <w:rPr>
          <w:sz w:val="28"/>
          <w:szCs w:val="28"/>
          <w:u w:val="single"/>
        </w:rPr>
        <w:t>ия «Ахтубинский муниципальный район Астраханской области»</w:t>
      </w:r>
      <w:r w:rsidR="00C70A4E">
        <w:rPr>
          <w:sz w:val="28"/>
          <w:szCs w:val="28"/>
          <w:u w:val="single"/>
        </w:rPr>
        <w:t>.</w:t>
      </w:r>
    </w:p>
    <w:p w:rsidR="00C70A4E" w:rsidRPr="00A4280A" w:rsidRDefault="00C70A4E" w:rsidP="000E3FA4">
      <w:pPr>
        <w:ind w:firstLine="709"/>
        <w:jc w:val="both"/>
        <w:rPr>
          <w:sz w:val="28"/>
          <w:szCs w:val="28"/>
          <w:u w:val="single"/>
        </w:rPr>
      </w:pPr>
    </w:p>
    <w:p w:rsidR="00A4280A" w:rsidRDefault="00A4280A" w:rsidP="000E3FA4">
      <w:pPr>
        <w:ind w:firstLine="709"/>
        <w:jc w:val="both"/>
        <w:rPr>
          <w:sz w:val="28"/>
          <w:szCs w:val="28"/>
          <w:u w:val="single"/>
        </w:rPr>
      </w:pPr>
      <w:r>
        <w:rPr>
          <w:sz w:val="28"/>
          <w:szCs w:val="28"/>
        </w:rPr>
        <w:t>Вид и наименование проекта:</w:t>
      </w:r>
      <w:r w:rsidRPr="00A4280A">
        <w:rPr>
          <w:sz w:val="28"/>
          <w:szCs w:val="28"/>
          <w:u w:val="single"/>
        </w:rPr>
        <w:t xml:space="preserve"> постановление администрации муниципального образования «Ахтубинский муниципальный район Астраханской области» «О размещении нестационарных торговых объектов, расположенных на территории муниципального образования «Ахтубинский муниципальный район Астраханской области»</w:t>
      </w:r>
      <w:r w:rsidR="00C70A4E">
        <w:rPr>
          <w:sz w:val="28"/>
          <w:szCs w:val="28"/>
          <w:u w:val="single"/>
        </w:rPr>
        <w:t xml:space="preserve"> (далее – Проект).</w:t>
      </w:r>
    </w:p>
    <w:p w:rsidR="00C70A4E" w:rsidRPr="00A4280A" w:rsidRDefault="00C70A4E" w:rsidP="000E3FA4">
      <w:pPr>
        <w:ind w:firstLine="709"/>
        <w:jc w:val="both"/>
        <w:rPr>
          <w:sz w:val="28"/>
          <w:szCs w:val="28"/>
          <w:u w:val="single"/>
        </w:rPr>
      </w:pPr>
    </w:p>
    <w:p w:rsidR="00A4280A" w:rsidRDefault="00A4280A" w:rsidP="000E3FA4">
      <w:pPr>
        <w:ind w:firstLine="709"/>
        <w:jc w:val="both"/>
        <w:rPr>
          <w:sz w:val="28"/>
          <w:szCs w:val="28"/>
          <w:u w:val="single"/>
        </w:rPr>
      </w:pPr>
      <w:r>
        <w:rPr>
          <w:sz w:val="28"/>
          <w:szCs w:val="28"/>
        </w:rPr>
        <w:t>Предполагаемая дата вступления в силу:</w:t>
      </w:r>
      <w:r w:rsidRPr="00A4280A">
        <w:rPr>
          <w:sz w:val="28"/>
          <w:szCs w:val="28"/>
          <w:u w:val="single"/>
        </w:rPr>
        <w:t xml:space="preserve"> июль</w:t>
      </w:r>
      <w:r>
        <w:rPr>
          <w:sz w:val="28"/>
          <w:szCs w:val="28"/>
          <w:u w:val="single"/>
        </w:rPr>
        <w:t xml:space="preserve">-август </w:t>
      </w:r>
      <w:r w:rsidRPr="00A4280A">
        <w:rPr>
          <w:sz w:val="28"/>
          <w:szCs w:val="28"/>
          <w:u w:val="single"/>
        </w:rPr>
        <w:t>2025 г.</w:t>
      </w:r>
    </w:p>
    <w:p w:rsidR="00C70A4E" w:rsidRDefault="00C70A4E" w:rsidP="000E3FA4">
      <w:pPr>
        <w:ind w:firstLine="709"/>
        <w:jc w:val="both"/>
        <w:rPr>
          <w:sz w:val="28"/>
          <w:szCs w:val="28"/>
          <w:u w:val="single"/>
        </w:rPr>
      </w:pPr>
    </w:p>
    <w:p w:rsidR="00A4280A" w:rsidRDefault="00A4280A" w:rsidP="000E3FA4">
      <w:pPr>
        <w:ind w:firstLine="709"/>
        <w:jc w:val="both"/>
        <w:rPr>
          <w:sz w:val="28"/>
          <w:szCs w:val="28"/>
          <w:u w:val="single"/>
        </w:rPr>
      </w:pPr>
      <w:r w:rsidRPr="00A4280A">
        <w:rPr>
          <w:sz w:val="28"/>
          <w:szCs w:val="28"/>
        </w:rPr>
        <w:t xml:space="preserve">Обоснование необходимости подготовки проекта: </w:t>
      </w:r>
      <w:proofErr w:type="gramStart"/>
      <w:r w:rsidRPr="00A4280A">
        <w:rPr>
          <w:sz w:val="28"/>
          <w:szCs w:val="28"/>
          <w:u w:val="single"/>
        </w:rPr>
        <w:t xml:space="preserve">С целью актуализации действующего порядка предоставления </w:t>
      </w:r>
      <w:r w:rsidR="00C12264">
        <w:rPr>
          <w:sz w:val="28"/>
          <w:szCs w:val="28"/>
          <w:u w:val="single"/>
        </w:rPr>
        <w:t>права на размещение нестационарных торговых объектов</w:t>
      </w:r>
      <w:r w:rsidRPr="00A4280A">
        <w:rPr>
          <w:sz w:val="28"/>
          <w:szCs w:val="28"/>
          <w:u w:val="single"/>
        </w:rPr>
        <w:t>, а также 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от 26.07.2006 № 135-ФЗ «О защите конкуренции», Постановлением Правительства Российской Федерации от 29.09.2010 № 772 «Об утверждении Правил включения</w:t>
      </w:r>
      <w:proofErr w:type="gramEnd"/>
      <w:r w:rsidRPr="00A4280A">
        <w:rPr>
          <w:sz w:val="28"/>
          <w:szCs w:val="28"/>
          <w:u w:val="single"/>
        </w:rPr>
        <w:t xml:space="preserve"> </w:t>
      </w:r>
      <w:proofErr w:type="gramStart"/>
      <w:r w:rsidRPr="00A4280A">
        <w:rPr>
          <w:sz w:val="28"/>
          <w:szCs w:val="28"/>
          <w:u w:val="single"/>
        </w:rPr>
        <w:t>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статьями 39.33, 39.36 Земельного кодекса Российской Федерации, Постановлением министерства промышленности, торговли и энергетики Астраханской области от 02.05.2023 № 25-П «О порядке разработки и утверждения органами местного самоуправления муниципальных образований Астраханской области схем размещения нестационарных торговых объектов», Уставом муниципального образования</w:t>
      </w:r>
      <w:proofErr w:type="gramEnd"/>
      <w:r w:rsidRPr="00A4280A">
        <w:rPr>
          <w:sz w:val="28"/>
          <w:szCs w:val="28"/>
          <w:u w:val="single"/>
        </w:rPr>
        <w:t xml:space="preserve"> «Ахтубинский муниципальный район Астраханской области», администрация муниципального образования «Ахтубинский муниципальный район Астраханской области» приняла решение о разработке нового порядка размещени</w:t>
      </w:r>
      <w:r w:rsidR="00C12264">
        <w:rPr>
          <w:sz w:val="28"/>
          <w:szCs w:val="28"/>
          <w:u w:val="single"/>
        </w:rPr>
        <w:t>я</w:t>
      </w:r>
      <w:r w:rsidRPr="00A4280A">
        <w:rPr>
          <w:sz w:val="28"/>
          <w:szCs w:val="28"/>
          <w:u w:val="single"/>
        </w:rPr>
        <w:t xml:space="preserve"> нестационарных торговых объектов, расположенных на территории муниципального образования «Ахтубинский муниципальный район Астраханской области», который будет соответствовать текущему законодательству.</w:t>
      </w:r>
    </w:p>
    <w:p w:rsidR="00C70A4E" w:rsidRPr="00A4280A" w:rsidRDefault="00C70A4E" w:rsidP="000E3FA4">
      <w:pPr>
        <w:ind w:firstLine="709"/>
        <w:jc w:val="both"/>
        <w:rPr>
          <w:sz w:val="28"/>
          <w:szCs w:val="28"/>
          <w:u w:val="single"/>
        </w:rPr>
      </w:pPr>
    </w:p>
    <w:p w:rsidR="00A4280A" w:rsidRDefault="00A4280A" w:rsidP="00C70A4E">
      <w:pPr>
        <w:ind w:firstLine="709"/>
        <w:jc w:val="both"/>
        <w:rPr>
          <w:sz w:val="28"/>
          <w:szCs w:val="28"/>
          <w:u w:val="single"/>
        </w:rPr>
      </w:pPr>
      <w:r w:rsidRPr="00A4280A">
        <w:rPr>
          <w:sz w:val="28"/>
          <w:szCs w:val="28"/>
        </w:rPr>
        <w:t>Ст</w:t>
      </w:r>
      <w:r>
        <w:rPr>
          <w:sz w:val="28"/>
          <w:szCs w:val="28"/>
        </w:rPr>
        <w:t xml:space="preserve">епень регулирующего воздействия: </w:t>
      </w:r>
      <w:r w:rsidRPr="00C70A4E">
        <w:rPr>
          <w:sz w:val="28"/>
          <w:szCs w:val="28"/>
          <w:u w:val="single"/>
        </w:rPr>
        <w:t xml:space="preserve">проект </w:t>
      </w:r>
      <w:r w:rsidR="00C70A4E" w:rsidRPr="00C70A4E">
        <w:rPr>
          <w:sz w:val="28"/>
          <w:szCs w:val="28"/>
          <w:u w:val="single"/>
        </w:rPr>
        <w:t>имеет высокую</w:t>
      </w:r>
      <w:r w:rsidRPr="00C70A4E">
        <w:rPr>
          <w:sz w:val="28"/>
          <w:szCs w:val="28"/>
          <w:u w:val="single"/>
        </w:rPr>
        <w:t xml:space="preserve"> степень регулирующего воздействия</w:t>
      </w:r>
      <w:r w:rsidR="00C70A4E" w:rsidRPr="00C70A4E">
        <w:rPr>
          <w:sz w:val="28"/>
          <w:szCs w:val="28"/>
          <w:u w:val="single"/>
        </w:rPr>
        <w:t>, так как</w:t>
      </w:r>
      <w:r w:rsidRPr="00C70A4E">
        <w:rPr>
          <w:sz w:val="28"/>
          <w:szCs w:val="28"/>
          <w:u w:val="single"/>
        </w:rPr>
        <w:t xml:space="preserve"> устанавливает новые обязанности для </w:t>
      </w:r>
      <w:r w:rsidRPr="00C70A4E">
        <w:rPr>
          <w:sz w:val="28"/>
          <w:szCs w:val="28"/>
          <w:u w:val="single"/>
        </w:rPr>
        <w:lastRenderedPageBreak/>
        <w:t xml:space="preserve">субъектов предпринимательской и инвестиционной деятельности, </w:t>
      </w:r>
      <w:r w:rsidR="00BE1D74">
        <w:rPr>
          <w:sz w:val="28"/>
          <w:szCs w:val="28"/>
          <w:u w:val="single"/>
        </w:rPr>
        <w:t>касающиеся размещения нестационарных торговых объектов</w:t>
      </w:r>
      <w:r w:rsidR="00C70A4E">
        <w:rPr>
          <w:sz w:val="28"/>
          <w:szCs w:val="28"/>
          <w:u w:val="single"/>
        </w:rPr>
        <w:t>.</w:t>
      </w:r>
    </w:p>
    <w:p w:rsidR="00C70A4E" w:rsidRPr="00C70A4E" w:rsidRDefault="00C70A4E" w:rsidP="00C70A4E">
      <w:pPr>
        <w:ind w:firstLine="709"/>
        <w:jc w:val="both"/>
        <w:rPr>
          <w:sz w:val="28"/>
          <w:szCs w:val="28"/>
          <w:u w:val="single"/>
        </w:rPr>
      </w:pPr>
    </w:p>
    <w:p w:rsidR="00C70A4E" w:rsidRPr="00C70A4E" w:rsidRDefault="00C70A4E" w:rsidP="00C70A4E">
      <w:pPr>
        <w:ind w:firstLine="709"/>
        <w:jc w:val="both"/>
        <w:rPr>
          <w:sz w:val="28"/>
          <w:szCs w:val="28"/>
          <w:u w:val="single"/>
        </w:rPr>
      </w:pPr>
      <w:r>
        <w:rPr>
          <w:sz w:val="28"/>
          <w:szCs w:val="28"/>
        </w:rPr>
        <w:t>К</w:t>
      </w:r>
      <w:r w:rsidRPr="00C70A4E">
        <w:rPr>
          <w:sz w:val="28"/>
          <w:szCs w:val="28"/>
        </w:rPr>
        <w:t>раткое описание содержания предлагаемого варианта правового регулирования</w:t>
      </w:r>
      <w:r>
        <w:rPr>
          <w:sz w:val="28"/>
          <w:szCs w:val="28"/>
        </w:rPr>
        <w:t xml:space="preserve">: </w:t>
      </w:r>
      <w:r w:rsidRPr="00C70A4E">
        <w:rPr>
          <w:sz w:val="28"/>
          <w:szCs w:val="28"/>
          <w:u w:val="single"/>
        </w:rPr>
        <w:t xml:space="preserve">Проект разработан в целях регулирования деятельности администрации муниципального образования «Ахтубинский муниципальный район Астраханской области» в рамках действующего законодательства и определяет порядок и условия размещения НТО на территории муниципального образования «Ахтубинский муниципальный район Астраханской области» посредством электронного аукциона, содержит: </w:t>
      </w:r>
    </w:p>
    <w:p w:rsidR="00C70A4E" w:rsidRPr="00C70A4E" w:rsidRDefault="00C70A4E" w:rsidP="00C70A4E">
      <w:pPr>
        <w:ind w:firstLine="709"/>
        <w:jc w:val="both"/>
        <w:rPr>
          <w:sz w:val="28"/>
          <w:szCs w:val="28"/>
          <w:u w:val="single"/>
        </w:rPr>
      </w:pPr>
      <w:r w:rsidRPr="00C70A4E">
        <w:rPr>
          <w:sz w:val="28"/>
          <w:szCs w:val="28"/>
          <w:u w:val="single"/>
        </w:rPr>
        <w:t>- Положение о порядке размещения и эксплуатации нестационарных торговых объектов, расположенных на территории муниципального образования «Ахтубинский муниципальный район Астраханской области»;</w:t>
      </w:r>
    </w:p>
    <w:p w:rsidR="00C70A4E" w:rsidRPr="00C70A4E" w:rsidRDefault="00C70A4E" w:rsidP="00C70A4E">
      <w:pPr>
        <w:ind w:firstLine="709"/>
        <w:jc w:val="both"/>
        <w:rPr>
          <w:sz w:val="28"/>
          <w:szCs w:val="28"/>
          <w:u w:val="single"/>
        </w:rPr>
      </w:pPr>
      <w:r w:rsidRPr="00C70A4E">
        <w:rPr>
          <w:sz w:val="28"/>
          <w:szCs w:val="28"/>
          <w:u w:val="single"/>
        </w:rPr>
        <w:t>- Положение об организации и проведении электронного аукциона на право заключения договора на размещение нестационарных торговых объектов на территории муниципального образования «Ахтубинский муниципальный район Астраханской области»</w:t>
      </w:r>
      <w:proofErr w:type="gramStart"/>
      <w:r w:rsidRPr="00C70A4E">
        <w:rPr>
          <w:sz w:val="28"/>
          <w:szCs w:val="28"/>
          <w:u w:val="single"/>
        </w:rPr>
        <w:t xml:space="preserve"> ;</w:t>
      </w:r>
      <w:proofErr w:type="gramEnd"/>
    </w:p>
    <w:p w:rsidR="00C70A4E" w:rsidRPr="00C70A4E" w:rsidRDefault="00C70A4E" w:rsidP="00C70A4E">
      <w:pPr>
        <w:ind w:firstLine="709"/>
        <w:jc w:val="both"/>
        <w:rPr>
          <w:sz w:val="28"/>
          <w:szCs w:val="28"/>
          <w:u w:val="single"/>
        </w:rPr>
      </w:pPr>
      <w:r w:rsidRPr="00C70A4E">
        <w:rPr>
          <w:sz w:val="28"/>
          <w:szCs w:val="28"/>
          <w:u w:val="single"/>
        </w:rPr>
        <w:t>- Типовую форму договора на размещение нестационарного торгового объекта на территории муниципального образования «Ахтубинский муниципальный район Астраханской области» по результатам электронного аукциона;</w:t>
      </w:r>
    </w:p>
    <w:p w:rsidR="00C70A4E" w:rsidRPr="00C70A4E" w:rsidRDefault="00C70A4E" w:rsidP="00C70A4E">
      <w:pPr>
        <w:ind w:firstLine="709"/>
        <w:jc w:val="both"/>
        <w:rPr>
          <w:sz w:val="28"/>
          <w:szCs w:val="28"/>
          <w:u w:val="single"/>
        </w:rPr>
      </w:pPr>
      <w:r w:rsidRPr="00C70A4E">
        <w:rPr>
          <w:sz w:val="28"/>
          <w:szCs w:val="28"/>
          <w:u w:val="single"/>
        </w:rPr>
        <w:t>- Методику определения размера платы по договору на размещение нестационарного торгового объекта на территории муниципального образования «Ахтубинский муниципальный район Астраханской области»;</w:t>
      </w:r>
    </w:p>
    <w:p w:rsidR="00C70A4E" w:rsidRDefault="00C70A4E" w:rsidP="00C70A4E">
      <w:pPr>
        <w:ind w:firstLine="709"/>
        <w:jc w:val="both"/>
        <w:rPr>
          <w:sz w:val="28"/>
          <w:szCs w:val="28"/>
          <w:u w:val="single"/>
        </w:rPr>
      </w:pPr>
      <w:r w:rsidRPr="00C70A4E">
        <w:rPr>
          <w:sz w:val="28"/>
          <w:szCs w:val="28"/>
          <w:u w:val="single"/>
        </w:rPr>
        <w:t>- Форму акта приемочной комиссии о соответствии нестационарного торгового объекта требованиям, указанным в договоре на размещение нестационарного торгового объекта на территории муниципального образования «Ахтубинский муниципальный район Астраханской области».</w:t>
      </w:r>
    </w:p>
    <w:p w:rsidR="00C70A4E" w:rsidRPr="00C70A4E" w:rsidRDefault="00C70A4E" w:rsidP="00C70A4E">
      <w:pPr>
        <w:ind w:firstLine="709"/>
        <w:jc w:val="both"/>
        <w:rPr>
          <w:sz w:val="28"/>
          <w:szCs w:val="28"/>
          <w:u w:val="single"/>
        </w:rPr>
      </w:pPr>
    </w:p>
    <w:p w:rsidR="000E3FA4" w:rsidRPr="005361B2" w:rsidRDefault="000E3FA4" w:rsidP="00D35919">
      <w:pPr>
        <w:pStyle w:val="ConsPlusNonformat"/>
        <w:ind w:firstLine="708"/>
        <w:jc w:val="both"/>
        <w:rPr>
          <w:rFonts w:ascii="Times New Roman" w:hAnsi="Times New Roman" w:cs="Times New Roman"/>
          <w:sz w:val="28"/>
          <w:szCs w:val="28"/>
        </w:rPr>
      </w:pPr>
      <w:r w:rsidRPr="005361B2">
        <w:rPr>
          <w:rFonts w:ascii="Times New Roman" w:hAnsi="Times New Roman" w:cs="Times New Roman"/>
          <w:sz w:val="28"/>
          <w:szCs w:val="28"/>
        </w:rPr>
        <w:t xml:space="preserve">Сроки проведения </w:t>
      </w:r>
      <w:r w:rsidR="006B6EF0">
        <w:rPr>
          <w:rFonts w:ascii="Times New Roman" w:hAnsi="Times New Roman" w:cs="Times New Roman"/>
          <w:sz w:val="28"/>
          <w:szCs w:val="28"/>
        </w:rPr>
        <w:t>обсуждений</w:t>
      </w:r>
      <w:r w:rsidRPr="005361B2">
        <w:rPr>
          <w:rFonts w:ascii="Times New Roman" w:hAnsi="Times New Roman" w:cs="Times New Roman"/>
          <w:sz w:val="28"/>
          <w:szCs w:val="28"/>
        </w:rPr>
        <w:t xml:space="preserve">: </w:t>
      </w:r>
    </w:p>
    <w:p w:rsidR="000E3FA4" w:rsidRPr="005361B2" w:rsidRDefault="000E3FA4" w:rsidP="000E3FA4">
      <w:pPr>
        <w:pStyle w:val="ConsPlusNonformat"/>
        <w:jc w:val="both"/>
        <w:rPr>
          <w:rFonts w:ascii="Times New Roman" w:hAnsi="Times New Roman" w:cs="Times New Roman"/>
          <w:sz w:val="28"/>
          <w:szCs w:val="28"/>
        </w:rPr>
      </w:pPr>
      <w:r w:rsidRPr="005361B2">
        <w:rPr>
          <w:rFonts w:ascii="Times New Roman" w:hAnsi="Times New Roman" w:cs="Times New Roman"/>
          <w:sz w:val="28"/>
          <w:szCs w:val="28"/>
        </w:rPr>
        <w:t xml:space="preserve">начало:      </w:t>
      </w:r>
      <w:r>
        <w:rPr>
          <w:rFonts w:ascii="Times New Roman" w:hAnsi="Times New Roman" w:cs="Times New Roman"/>
          <w:sz w:val="28"/>
          <w:szCs w:val="28"/>
          <w:u w:val="single"/>
        </w:rPr>
        <w:t>11.06</w:t>
      </w:r>
      <w:r w:rsidRPr="005361B2">
        <w:rPr>
          <w:rFonts w:ascii="Times New Roman" w:hAnsi="Times New Roman" w:cs="Times New Roman"/>
          <w:sz w:val="28"/>
          <w:szCs w:val="28"/>
          <w:u w:val="single"/>
        </w:rPr>
        <w:t>.20</w:t>
      </w:r>
      <w:r>
        <w:rPr>
          <w:rFonts w:ascii="Times New Roman" w:hAnsi="Times New Roman" w:cs="Times New Roman"/>
          <w:sz w:val="28"/>
          <w:szCs w:val="28"/>
          <w:u w:val="single"/>
        </w:rPr>
        <w:t>25</w:t>
      </w:r>
      <w:r w:rsidRPr="005361B2">
        <w:rPr>
          <w:rFonts w:ascii="Times New Roman" w:hAnsi="Times New Roman" w:cs="Times New Roman"/>
          <w:sz w:val="28"/>
          <w:szCs w:val="28"/>
        </w:rPr>
        <w:t>;</w:t>
      </w:r>
    </w:p>
    <w:p w:rsidR="000E3FA4" w:rsidRDefault="000E3FA4" w:rsidP="000E3FA4">
      <w:pPr>
        <w:pStyle w:val="ConsPlusNonformat"/>
        <w:jc w:val="both"/>
        <w:rPr>
          <w:rFonts w:ascii="Times New Roman" w:hAnsi="Times New Roman" w:cs="Times New Roman"/>
          <w:sz w:val="28"/>
          <w:szCs w:val="28"/>
        </w:rPr>
      </w:pPr>
      <w:r w:rsidRPr="005361B2">
        <w:rPr>
          <w:rFonts w:ascii="Times New Roman" w:hAnsi="Times New Roman" w:cs="Times New Roman"/>
          <w:sz w:val="28"/>
          <w:szCs w:val="28"/>
        </w:rPr>
        <w:t>окончание</w:t>
      </w:r>
      <w:r>
        <w:rPr>
          <w:rFonts w:ascii="Times New Roman" w:hAnsi="Times New Roman" w:cs="Times New Roman"/>
          <w:sz w:val="28"/>
          <w:szCs w:val="28"/>
        </w:rPr>
        <w:t>:</w:t>
      </w:r>
      <w:r w:rsidRPr="005361B2">
        <w:rPr>
          <w:rFonts w:ascii="Times New Roman" w:hAnsi="Times New Roman" w:cs="Times New Roman"/>
          <w:sz w:val="28"/>
          <w:szCs w:val="28"/>
        </w:rPr>
        <w:t xml:space="preserve"> </w:t>
      </w:r>
      <w:r w:rsidRPr="000E3FA4">
        <w:rPr>
          <w:rFonts w:ascii="Times New Roman" w:hAnsi="Times New Roman" w:cs="Times New Roman"/>
          <w:sz w:val="28"/>
          <w:szCs w:val="28"/>
          <w:u w:val="single"/>
        </w:rPr>
        <w:t>26.06.2025</w:t>
      </w:r>
      <w:r w:rsidR="006B6EF0">
        <w:rPr>
          <w:rFonts w:ascii="Times New Roman" w:hAnsi="Times New Roman" w:cs="Times New Roman"/>
          <w:sz w:val="28"/>
          <w:szCs w:val="28"/>
        </w:rPr>
        <w:t>.</w:t>
      </w:r>
    </w:p>
    <w:p w:rsidR="006B6EF0" w:rsidRPr="005361B2" w:rsidRDefault="006B6EF0" w:rsidP="000E3FA4">
      <w:pPr>
        <w:pStyle w:val="ConsPlusNonformat"/>
        <w:jc w:val="both"/>
        <w:rPr>
          <w:rFonts w:ascii="Times New Roman" w:hAnsi="Times New Roman" w:cs="Times New Roman"/>
          <w:sz w:val="28"/>
          <w:szCs w:val="28"/>
          <w:u w:val="single"/>
        </w:rPr>
      </w:pPr>
    </w:p>
    <w:p w:rsidR="000E3FA4" w:rsidRPr="00BE1D74" w:rsidRDefault="006B6EF0" w:rsidP="006B6EF0">
      <w:pPr>
        <w:adjustRightInd w:val="0"/>
        <w:ind w:firstLine="709"/>
        <w:jc w:val="both"/>
        <w:rPr>
          <w:sz w:val="28"/>
          <w:szCs w:val="28"/>
          <w:u w:val="single"/>
        </w:rPr>
      </w:pPr>
      <w:r w:rsidRPr="00BE1D74">
        <w:rPr>
          <w:sz w:val="28"/>
          <w:szCs w:val="28"/>
        </w:rPr>
        <w:t xml:space="preserve">Информация о месте размещения уведомления: </w:t>
      </w:r>
      <w:r w:rsidRPr="00BE1D74">
        <w:rPr>
          <w:sz w:val="28"/>
          <w:szCs w:val="28"/>
          <w:u w:val="single"/>
        </w:rPr>
        <w:t xml:space="preserve">уведомление о проведении публичных консультаций по Проекту размещено на официальном сайте администрации муниципального образования «Ахтубинский муниципальный район Астраханской области» в разделе «Экономика и финансы», подразделе «Экономика», подразделе «Оценка регулирующего воздействия», подразделе «Уведомления» 10.06.2026 г. </w:t>
      </w:r>
    </w:p>
    <w:p w:rsidR="003D4B72" w:rsidRPr="00D576C5" w:rsidRDefault="003D4B72" w:rsidP="006B6EF0">
      <w:pPr>
        <w:adjustRightInd w:val="0"/>
        <w:ind w:firstLine="709"/>
        <w:jc w:val="both"/>
        <w:rPr>
          <w:sz w:val="26"/>
          <w:szCs w:val="26"/>
        </w:rPr>
      </w:pPr>
    </w:p>
    <w:p w:rsidR="00814E62" w:rsidRDefault="006B6EF0" w:rsidP="006B6EF0">
      <w:pPr>
        <w:adjustRightInd w:val="0"/>
        <w:ind w:firstLine="708"/>
        <w:jc w:val="both"/>
        <w:rPr>
          <w:sz w:val="28"/>
          <w:szCs w:val="28"/>
        </w:rPr>
      </w:pPr>
      <w:r>
        <w:rPr>
          <w:sz w:val="28"/>
          <w:szCs w:val="28"/>
        </w:rPr>
        <w:t xml:space="preserve">Контактная </w:t>
      </w:r>
      <w:r w:rsidRPr="006B6EF0">
        <w:rPr>
          <w:sz w:val="28"/>
          <w:szCs w:val="28"/>
        </w:rPr>
        <w:t xml:space="preserve">информация о должностных лицах органа-разработчика, ответственных за размещение в сети «Интернет» уведомления </w:t>
      </w:r>
      <w:r>
        <w:rPr>
          <w:sz w:val="28"/>
          <w:szCs w:val="28"/>
        </w:rPr>
        <w:t>и прилагаемых к нему материалов:</w:t>
      </w:r>
      <w:r w:rsidR="003D4B72">
        <w:rPr>
          <w:sz w:val="28"/>
          <w:szCs w:val="28"/>
        </w:rPr>
        <w:t xml:space="preserve"> </w:t>
      </w:r>
      <w:r w:rsidR="003D4B72" w:rsidRPr="003D4B72">
        <w:rPr>
          <w:sz w:val="28"/>
          <w:szCs w:val="28"/>
          <w:u w:val="single"/>
        </w:rPr>
        <w:t>Кобелева Алена Витальевна – главный инспектор управления экономического развития  администрации муниципального образования «Ахтубинский муниципальный район Астраханской области», контактный телефон – 8 (85141) 4-04-12</w:t>
      </w:r>
      <w:r w:rsidR="003D4B72">
        <w:rPr>
          <w:sz w:val="28"/>
          <w:szCs w:val="28"/>
        </w:rPr>
        <w:t>.</w:t>
      </w:r>
    </w:p>
    <w:p w:rsidR="003D4B72" w:rsidRDefault="003D4B72" w:rsidP="006B6EF0">
      <w:pPr>
        <w:adjustRightInd w:val="0"/>
        <w:ind w:firstLine="708"/>
        <w:jc w:val="both"/>
        <w:rPr>
          <w:sz w:val="28"/>
          <w:szCs w:val="28"/>
        </w:rPr>
      </w:pPr>
    </w:p>
    <w:p w:rsidR="003D4B72" w:rsidRPr="003D4B72" w:rsidRDefault="003D4B72" w:rsidP="003D4B72">
      <w:pPr>
        <w:adjustRightInd w:val="0"/>
        <w:ind w:firstLine="708"/>
        <w:jc w:val="both"/>
        <w:rPr>
          <w:sz w:val="28"/>
          <w:szCs w:val="28"/>
          <w:u w:val="single"/>
        </w:rPr>
      </w:pPr>
      <w:r>
        <w:rPr>
          <w:sz w:val="28"/>
          <w:szCs w:val="28"/>
        </w:rPr>
        <w:t>О</w:t>
      </w:r>
      <w:r w:rsidRPr="003D4B72">
        <w:rPr>
          <w:sz w:val="28"/>
          <w:szCs w:val="28"/>
        </w:rPr>
        <w:t>писание проблемы, на решение которой направлен предлагаемый вариант правового регулирования</w:t>
      </w:r>
      <w:r>
        <w:rPr>
          <w:sz w:val="28"/>
          <w:szCs w:val="28"/>
        </w:rPr>
        <w:t xml:space="preserve">: </w:t>
      </w:r>
      <w:r w:rsidRPr="003D4B72">
        <w:rPr>
          <w:sz w:val="28"/>
          <w:szCs w:val="28"/>
          <w:u w:val="single"/>
        </w:rPr>
        <w:t xml:space="preserve">в настоящий момент действующий порядок размещения НТО </w:t>
      </w:r>
      <w:r w:rsidR="00BE1D74">
        <w:rPr>
          <w:sz w:val="28"/>
          <w:szCs w:val="28"/>
          <w:u w:val="single"/>
        </w:rPr>
        <w:t>является устаревшим</w:t>
      </w:r>
      <w:r w:rsidRPr="003D4B72">
        <w:rPr>
          <w:sz w:val="28"/>
          <w:szCs w:val="28"/>
          <w:u w:val="single"/>
        </w:rPr>
        <w:t xml:space="preserve">, помимо этого к участию не допускаются </w:t>
      </w:r>
      <w:proofErr w:type="gramStart"/>
      <w:r w:rsidRPr="003D4B72">
        <w:rPr>
          <w:sz w:val="28"/>
          <w:szCs w:val="28"/>
          <w:u w:val="single"/>
        </w:rPr>
        <w:t>субъекты</w:t>
      </w:r>
      <w:proofErr w:type="gramEnd"/>
      <w:r w:rsidRPr="003D4B72">
        <w:rPr>
          <w:sz w:val="28"/>
          <w:szCs w:val="28"/>
          <w:u w:val="single"/>
        </w:rPr>
        <w:t xml:space="preserve"> являющиеся физическими лицами – плательщиками налога на профессиональный доход, принятие Проекта позволит разрешить данную проблему.</w:t>
      </w:r>
    </w:p>
    <w:p w:rsidR="003D4B72" w:rsidRPr="003D4B72" w:rsidRDefault="003D4B72" w:rsidP="003D4B72">
      <w:pPr>
        <w:adjustRightInd w:val="0"/>
        <w:ind w:firstLine="708"/>
        <w:jc w:val="both"/>
        <w:rPr>
          <w:sz w:val="28"/>
          <w:szCs w:val="28"/>
        </w:rPr>
      </w:pPr>
    </w:p>
    <w:p w:rsidR="003D4B72" w:rsidRPr="00252796" w:rsidRDefault="00563632" w:rsidP="003D4B72">
      <w:pPr>
        <w:adjustRightInd w:val="0"/>
        <w:ind w:firstLine="708"/>
        <w:jc w:val="both"/>
        <w:rPr>
          <w:sz w:val="28"/>
          <w:szCs w:val="28"/>
          <w:u w:val="single"/>
        </w:rPr>
      </w:pPr>
      <w:r>
        <w:rPr>
          <w:sz w:val="28"/>
          <w:szCs w:val="28"/>
        </w:rPr>
        <w:t>Ц</w:t>
      </w:r>
      <w:r w:rsidR="003D4B72" w:rsidRPr="003D4B72">
        <w:rPr>
          <w:sz w:val="28"/>
          <w:szCs w:val="28"/>
        </w:rPr>
        <w:t>ели и индикаторы для оценки их достижения</w:t>
      </w:r>
      <w:r>
        <w:rPr>
          <w:sz w:val="28"/>
          <w:szCs w:val="28"/>
        </w:rPr>
        <w:t xml:space="preserve">: </w:t>
      </w:r>
      <w:r w:rsidRPr="00252796">
        <w:rPr>
          <w:sz w:val="28"/>
          <w:szCs w:val="28"/>
          <w:u w:val="single"/>
        </w:rPr>
        <w:t>основной целью принятия Проекта является предоставление равных условий на размещение НТО на территории Ахтубинского района для различных субъектов экономической деятельности (юридических лиц, предпринимателей, а также физических лиц – плательщиков налога на профессиональный доход)</w:t>
      </w:r>
      <w:r w:rsidR="00252796">
        <w:rPr>
          <w:sz w:val="28"/>
          <w:szCs w:val="28"/>
          <w:u w:val="single"/>
        </w:rPr>
        <w:t>. Индикатором будет служить количество поданных заявок на участие в электронном аукционе, направленных различными субъектами экономической деятельности.</w:t>
      </w:r>
    </w:p>
    <w:p w:rsidR="00563632" w:rsidRDefault="00563632" w:rsidP="003D4B72">
      <w:pPr>
        <w:adjustRightInd w:val="0"/>
        <w:ind w:firstLine="708"/>
        <w:jc w:val="both"/>
        <w:rPr>
          <w:sz w:val="28"/>
          <w:szCs w:val="28"/>
        </w:rPr>
      </w:pPr>
    </w:p>
    <w:p w:rsidR="00252796" w:rsidRPr="00252796" w:rsidRDefault="00252796" w:rsidP="003D4B72">
      <w:pPr>
        <w:adjustRightInd w:val="0"/>
        <w:ind w:firstLine="708"/>
        <w:jc w:val="both"/>
        <w:rPr>
          <w:sz w:val="28"/>
          <w:szCs w:val="28"/>
          <w:u w:val="single"/>
        </w:rPr>
      </w:pPr>
      <w:r>
        <w:rPr>
          <w:sz w:val="28"/>
          <w:szCs w:val="28"/>
        </w:rPr>
        <w:t xml:space="preserve">Основные </w:t>
      </w:r>
      <w:r w:rsidR="003D4B72" w:rsidRPr="003D4B72">
        <w:rPr>
          <w:sz w:val="28"/>
          <w:szCs w:val="28"/>
        </w:rPr>
        <w:t>группы субъектов</w:t>
      </w:r>
      <w:r>
        <w:rPr>
          <w:sz w:val="28"/>
          <w:szCs w:val="28"/>
        </w:rPr>
        <w:t>:</w:t>
      </w:r>
      <w:r w:rsidR="003D4B72" w:rsidRPr="003D4B72">
        <w:rPr>
          <w:sz w:val="28"/>
          <w:szCs w:val="28"/>
        </w:rPr>
        <w:t xml:space="preserve"> </w:t>
      </w:r>
      <w:r w:rsidRPr="00252796">
        <w:rPr>
          <w:sz w:val="28"/>
          <w:szCs w:val="28"/>
          <w:u w:val="single"/>
        </w:rPr>
        <w:t>юридические лица, предприниматели, а также физические лица – плательщики налога на профессиональный доход.</w:t>
      </w:r>
    </w:p>
    <w:p w:rsidR="00252796" w:rsidRDefault="00252796" w:rsidP="003D4B72">
      <w:pPr>
        <w:adjustRightInd w:val="0"/>
        <w:ind w:firstLine="708"/>
        <w:jc w:val="both"/>
        <w:rPr>
          <w:sz w:val="28"/>
          <w:szCs w:val="28"/>
        </w:rPr>
      </w:pPr>
      <w:r w:rsidRPr="00252796">
        <w:rPr>
          <w:sz w:val="28"/>
          <w:szCs w:val="28"/>
        </w:rPr>
        <w:t xml:space="preserve"> </w:t>
      </w:r>
    </w:p>
    <w:p w:rsidR="003D4B72" w:rsidRPr="00A361DD" w:rsidRDefault="00A361DD" w:rsidP="003D4B72">
      <w:pPr>
        <w:adjustRightInd w:val="0"/>
        <w:ind w:firstLine="708"/>
        <w:jc w:val="both"/>
        <w:rPr>
          <w:sz w:val="28"/>
          <w:szCs w:val="28"/>
          <w:u w:val="single"/>
        </w:rPr>
      </w:pPr>
      <w:r>
        <w:rPr>
          <w:sz w:val="28"/>
          <w:szCs w:val="28"/>
        </w:rPr>
        <w:t>И</w:t>
      </w:r>
      <w:r w:rsidR="003D4B72" w:rsidRPr="003D4B72">
        <w:rPr>
          <w:sz w:val="28"/>
          <w:szCs w:val="28"/>
        </w:rPr>
        <w:t>зменение полномочий органов власти</w:t>
      </w:r>
      <w:r>
        <w:rPr>
          <w:sz w:val="28"/>
          <w:szCs w:val="28"/>
        </w:rPr>
        <w:t xml:space="preserve">: </w:t>
      </w:r>
      <w:r w:rsidRPr="00A361DD">
        <w:rPr>
          <w:sz w:val="28"/>
          <w:szCs w:val="28"/>
          <w:u w:val="single"/>
        </w:rPr>
        <w:t xml:space="preserve">Порядок четко регламентирует полномочия </w:t>
      </w:r>
      <w:r w:rsidR="003D4B72" w:rsidRPr="00A361DD">
        <w:rPr>
          <w:sz w:val="28"/>
          <w:szCs w:val="28"/>
          <w:u w:val="single"/>
        </w:rPr>
        <w:t xml:space="preserve"> </w:t>
      </w:r>
      <w:r w:rsidRPr="00A361DD">
        <w:rPr>
          <w:sz w:val="28"/>
          <w:szCs w:val="28"/>
          <w:u w:val="single"/>
        </w:rPr>
        <w:t>администрации муниципального образования «Ахтубинский муниципальный район Астраханской области» в рамках организации и проведения электронного аукциона на право размещения НТО, а также по утверждению Схемы размещения НТО.</w:t>
      </w:r>
    </w:p>
    <w:p w:rsidR="00A361DD" w:rsidRDefault="00A361DD" w:rsidP="003D4B72">
      <w:pPr>
        <w:adjustRightInd w:val="0"/>
        <w:ind w:firstLine="708"/>
        <w:jc w:val="both"/>
        <w:rPr>
          <w:sz w:val="28"/>
          <w:szCs w:val="28"/>
        </w:rPr>
      </w:pPr>
    </w:p>
    <w:p w:rsidR="00A361DD" w:rsidRPr="003B497F" w:rsidRDefault="00A361DD" w:rsidP="003D4B72">
      <w:pPr>
        <w:adjustRightInd w:val="0"/>
        <w:ind w:firstLine="708"/>
        <w:jc w:val="both"/>
        <w:rPr>
          <w:sz w:val="28"/>
          <w:szCs w:val="28"/>
          <w:u w:val="single"/>
        </w:rPr>
      </w:pPr>
      <w:proofErr w:type="gramStart"/>
      <w:r>
        <w:rPr>
          <w:sz w:val="28"/>
          <w:szCs w:val="28"/>
        </w:rPr>
        <w:t>О</w:t>
      </w:r>
      <w:r w:rsidR="003D4B72" w:rsidRPr="003D4B72">
        <w:rPr>
          <w:sz w:val="28"/>
          <w:szCs w:val="28"/>
        </w:rPr>
        <w:t>писание новых обязанностей и запретов для субъектов предпринимательской и инвестиционной деятельности</w:t>
      </w:r>
      <w:r w:rsidR="00BE1D74">
        <w:rPr>
          <w:sz w:val="28"/>
          <w:szCs w:val="28"/>
        </w:rPr>
        <w:t xml:space="preserve"> и их оценка</w:t>
      </w:r>
      <w:r>
        <w:rPr>
          <w:sz w:val="28"/>
          <w:szCs w:val="28"/>
        </w:rPr>
        <w:t xml:space="preserve">: </w:t>
      </w:r>
      <w:r w:rsidR="003B497F" w:rsidRPr="003B497F">
        <w:rPr>
          <w:sz w:val="28"/>
          <w:szCs w:val="28"/>
          <w:u w:val="single"/>
        </w:rPr>
        <w:t>п</w:t>
      </w:r>
      <w:r w:rsidRPr="003B497F">
        <w:rPr>
          <w:sz w:val="28"/>
          <w:szCs w:val="28"/>
          <w:u w:val="single"/>
        </w:rPr>
        <w:t>роект предусматривает новый порядок предоставления субъектам права на размещение НТО, что в свою очередь  предполагает получение электронной цифровой подписи в любом Удостоверяющем центре и регистрацию на электронной площадке</w:t>
      </w:r>
      <w:r w:rsidR="003B497F" w:rsidRPr="003B497F">
        <w:rPr>
          <w:sz w:val="28"/>
          <w:szCs w:val="28"/>
          <w:u w:val="single"/>
        </w:rPr>
        <w:t>, что не является запретом либо ограничением деятельности, однако является необходимым требованием для участия в электронном аукционе и позволяет</w:t>
      </w:r>
      <w:proofErr w:type="gramEnd"/>
      <w:r w:rsidR="003B497F" w:rsidRPr="003B497F">
        <w:rPr>
          <w:sz w:val="28"/>
          <w:szCs w:val="28"/>
          <w:u w:val="single"/>
        </w:rPr>
        <w:t xml:space="preserve"> принимать заявки с высокой степенью верификации.</w:t>
      </w:r>
    </w:p>
    <w:p w:rsidR="003B497F" w:rsidRDefault="003B497F" w:rsidP="003D4B72">
      <w:pPr>
        <w:adjustRightInd w:val="0"/>
        <w:ind w:firstLine="708"/>
        <w:jc w:val="both"/>
        <w:rPr>
          <w:sz w:val="28"/>
          <w:szCs w:val="28"/>
        </w:rPr>
      </w:pPr>
    </w:p>
    <w:p w:rsidR="003D4B72" w:rsidRPr="003B497F" w:rsidRDefault="003B497F" w:rsidP="003D4B72">
      <w:pPr>
        <w:adjustRightInd w:val="0"/>
        <w:ind w:firstLine="708"/>
        <w:jc w:val="both"/>
        <w:rPr>
          <w:sz w:val="28"/>
          <w:szCs w:val="28"/>
          <w:u w:val="single"/>
        </w:rPr>
      </w:pPr>
      <w:proofErr w:type="gramStart"/>
      <w:r>
        <w:rPr>
          <w:sz w:val="28"/>
          <w:szCs w:val="28"/>
        </w:rPr>
        <w:t>О</w:t>
      </w:r>
      <w:r w:rsidR="003D4B72" w:rsidRPr="003D4B72">
        <w:rPr>
          <w:sz w:val="28"/>
          <w:szCs w:val="28"/>
        </w:rPr>
        <w:t xml:space="preserve">ценка рисков неблагоприятных последствий </w:t>
      </w:r>
      <w:r>
        <w:rPr>
          <w:sz w:val="28"/>
          <w:szCs w:val="28"/>
        </w:rPr>
        <w:t xml:space="preserve">принятия Проекта: </w:t>
      </w:r>
      <w:r w:rsidRPr="003B497F">
        <w:rPr>
          <w:sz w:val="28"/>
          <w:szCs w:val="28"/>
          <w:u w:val="single"/>
        </w:rPr>
        <w:t>принятие Проекта позволит максимально снизить риски связанные с реализацией права размещения НТО, так как данное право будет возникать при проведении электронного аукциона, которых позволяет провести отбор на равных условиях для разных субъектов экономической деятельности ввиду того, что Проект предусматривает участие и физических лиц – плательщиков налога на профессиональный доход.</w:t>
      </w:r>
      <w:proofErr w:type="gramEnd"/>
    </w:p>
    <w:p w:rsidR="003B497F" w:rsidRPr="003D4B72" w:rsidRDefault="003B497F" w:rsidP="003D4B72">
      <w:pPr>
        <w:adjustRightInd w:val="0"/>
        <w:ind w:firstLine="708"/>
        <w:jc w:val="both"/>
        <w:rPr>
          <w:sz w:val="28"/>
          <w:szCs w:val="28"/>
        </w:rPr>
      </w:pPr>
    </w:p>
    <w:p w:rsidR="003D4B72" w:rsidRDefault="00CA4E22" w:rsidP="003D4B72">
      <w:pPr>
        <w:adjustRightInd w:val="0"/>
        <w:ind w:firstLine="708"/>
        <w:jc w:val="both"/>
        <w:rPr>
          <w:sz w:val="28"/>
          <w:szCs w:val="28"/>
        </w:rPr>
      </w:pPr>
      <w:r>
        <w:rPr>
          <w:sz w:val="28"/>
          <w:szCs w:val="28"/>
        </w:rPr>
        <w:t>Н</w:t>
      </w:r>
      <w:r w:rsidR="003D4B72" w:rsidRPr="003D4B72">
        <w:rPr>
          <w:sz w:val="28"/>
          <w:szCs w:val="28"/>
        </w:rPr>
        <w:t>еобходимост</w:t>
      </w:r>
      <w:r>
        <w:rPr>
          <w:sz w:val="28"/>
          <w:szCs w:val="28"/>
        </w:rPr>
        <w:t>ь</w:t>
      </w:r>
      <w:r w:rsidR="003D4B72" w:rsidRPr="003D4B72">
        <w:rPr>
          <w:sz w:val="28"/>
          <w:szCs w:val="28"/>
        </w:rPr>
        <w:t xml:space="preserve"> установления переходного периода и (или) отсрочки вступления в силу нормативного правового акта либо необходимости распространения предлагаемого варианта правового регулирования на ранее возникшие отношения</w:t>
      </w:r>
      <w:r>
        <w:rPr>
          <w:sz w:val="28"/>
          <w:szCs w:val="28"/>
        </w:rPr>
        <w:t xml:space="preserve">: </w:t>
      </w:r>
      <w:r w:rsidRPr="00BE1D74">
        <w:rPr>
          <w:sz w:val="28"/>
          <w:szCs w:val="28"/>
          <w:u w:val="single"/>
        </w:rPr>
        <w:t>Не предусматривается переходный период.</w:t>
      </w:r>
    </w:p>
    <w:p w:rsidR="00CA4E22" w:rsidRPr="003D4B72" w:rsidRDefault="00CA4E22" w:rsidP="003D4B72">
      <w:pPr>
        <w:adjustRightInd w:val="0"/>
        <w:ind w:firstLine="708"/>
        <w:jc w:val="both"/>
        <w:rPr>
          <w:sz w:val="28"/>
          <w:szCs w:val="28"/>
        </w:rPr>
      </w:pPr>
    </w:p>
    <w:p w:rsidR="000E3FA4" w:rsidRPr="005361B2" w:rsidRDefault="000E3FA4" w:rsidP="00D35919">
      <w:pPr>
        <w:adjustRightInd w:val="0"/>
        <w:ind w:firstLine="708"/>
        <w:rPr>
          <w:sz w:val="28"/>
          <w:szCs w:val="28"/>
        </w:rPr>
      </w:pPr>
      <w:r w:rsidRPr="005361B2">
        <w:rPr>
          <w:sz w:val="28"/>
          <w:szCs w:val="28"/>
        </w:rPr>
        <w:t>Проведенные формы публичных консультаций:</w:t>
      </w:r>
    </w:p>
    <w:tbl>
      <w:tblPr>
        <w:tblW w:w="9600" w:type="dxa"/>
        <w:tblInd w:w="62" w:type="dxa"/>
        <w:tblLayout w:type="fixed"/>
        <w:tblCellMar>
          <w:top w:w="75" w:type="dxa"/>
          <w:left w:w="0" w:type="dxa"/>
          <w:bottom w:w="75" w:type="dxa"/>
          <w:right w:w="0" w:type="dxa"/>
        </w:tblCellMar>
        <w:tblLook w:val="0000" w:firstRow="0" w:lastRow="0" w:firstColumn="0" w:lastColumn="0" w:noHBand="0" w:noVBand="0"/>
      </w:tblPr>
      <w:tblGrid>
        <w:gridCol w:w="680"/>
        <w:gridCol w:w="4139"/>
        <w:gridCol w:w="2400"/>
        <w:gridCol w:w="2381"/>
      </w:tblGrid>
      <w:tr w:rsidR="000E3FA4" w:rsidRPr="005361B2" w:rsidTr="006B3C2E">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FA4" w:rsidRPr="005361B2" w:rsidRDefault="000E3FA4" w:rsidP="006B3C2E">
            <w:pPr>
              <w:adjustRightInd w:val="0"/>
              <w:jc w:val="center"/>
              <w:rPr>
                <w:sz w:val="28"/>
                <w:szCs w:val="28"/>
              </w:rPr>
            </w:pPr>
            <w:r w:rsidRPr="005361B2">
              <w:rPr>
                <w:sz w:val="28"/>
                <w:szCs w:val="28"/>
              </w:rPr>
              <w:t xml:space="preserve">№ </w:t>
            </w:r>
            <w:proofErr w:type="gramStart"/>
            <w:r w:rsidRPr="005361B2">
              <w:rPr>
                <w:sz w:val="28"/>
                <w:szCs w:val="28"/>
              </w:rPr>
              <w:t>п</w:t>
            </w:r>
            <w:proofErr w:type="gramEnd"/>
            <w:r w:rsidRPr="005361B2">
              <w:rPr>
                <w:sz w:val="28"/>
                <w:szCs w:val="28"/>
              </w:rPr>
              <w:t>/п</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FA4" w:rsidRPr="005361B2" w:rsidRDefault="000E3FA4" w:rsidP="006B3C2E">
            <w:pPr>
              <w:adjustRightInd w:val="0"/>
              <w:jc w:val="center"/>
              <w:rPr>
                <w:sz w:val="28"/>
                <w:szCs w:val="28"/>
              </w:rPr>
            </w:pPr>
            <w:r w:rsidRPr="005361B2">
              <w:rPr>
                <w:sz w:val="28"/>
                <w:szCs w:val="28"/>
              </w:rPr>
              <w:t>Наименование формы</w:t>
            </w:r>
          </w:p>
          <w:p w:rsidR="000E3FA4" w:rsidRPr="005361B2" w:rsidRDefault="000E3FA4" w:rsidP="006B3C2E">
            <w:pPr>
              <w:adjustRightInd w:val="0"/>
              <w:jc w:val="center"/>
              <w:rPr>
                <w:sz w:val="28"/>
                <w:szCs w:val="28"/>
              </w:rPr>
            </w:pPr>
            <w:r w:rsidRPr="005361B2">
              <w:rPr>
                <w:sz w:val="28"/>
                <w:szCs w:val="28"/>
              </w:rPr>
              <w:t>публичных консультаций</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FA4" w:rsidRPr="005361B2" w:rsidRDefault="000E3FA4" w:rsidP="006B3C2E">
            <w:pPr>
              <w:adjustRightInd w:val="0"/>
              <w:jc w:val="center"/>
              <w:rPr>
                <w:sz w:val="28"/>
                <w:szCs w:val="28"/>
              </w:rPr>
            </w:pPr>
            <w:r w:rsidRPr="005361B2">
              <w:rPr>
                <w:sz w:val="28"/>
                <w:szCs w:val="28"/>
              </w:rPr>
              <w:t>Сроки проведения</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FA4" w:rsidRPr="005361B2" w:rsidRDefault="000E3FA4" w:rsidP="006B3C2E">
            <w:pPr>
              <w:adjustRightInd w:val="0"/>
              <w:jc w:val="center"/>
              <w:rPr>
                <w:sz w:val="28"/>
                <w:szCs w:val="28"/>
              </w:rPr>
            </w:pPr>
            <w:r w:rsidRPr="005361B2">
              <w:rPr>
                <w:sz w:val="28"/>
                <w:szCs w:val="28"/>
              </w:rPr>
              <w:t>Общее количество участников</w:t>
            </w:r>
          </w:p>
        </w:tc>
      </w:tr>
      <w:tr w:rsidR="000E3FA4" w:rsidRPr="005361B2" w:rsidTr="006B3C2E">
        <w:trPr>
          <w:trHeight w:val="1032"/>
        </w:trPr>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E3FA4" w:rsidRPr="005361B2" w:rsidRDefault="000E3FA4" w:rsidP="006B3C2E">
            <w:pPr>
              <w:adjustRightInd w:val="0"/>
              <w:jc w:val="center"/>
              <w:rPr>
                <w:sz w:val="28"/>
                <w:szCs w:val="28"/>
              </w:rPr>
            </w:pPr>
            <w:r w:rsidRPr="005361B2">
              <w:rPr>
                <w:sz w:val="28"/>
                <w:szCs w:val="28"/>
              </w:rPr>
              <w:t>1</w:t>
            </w:r>
          </w:p>
        </w:tc>
        <w:tc>
          <w:tcPr>
            <w:tcW w:w="4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E3FA4" w:rsidRPr="005361B2" w:rsidRDefault="000E3FA4" w:rsidP="006B3C2E">
            <w:pPr>
              <w:adjustRightInd w:val="0"/>
              <w:jc w:val="center"/>
              <w:rPr>
                <w:sz w:val="28"/>
                <w:szCs w:val="28"/>
              </w:rPr>
            </w:pPr>
            <w:r w:rsidRPr="005361B2">
              <w:rPr>
                <w:rFonts w:eastAsia="Calibri"/>
                <w:sz w:val="28"/>
                <w:szCs w:val="28"/>
                <w:lang w:eastAsia="en-US"/>
              </w:rPr>
              <w:t>Сбор мнений участников публичных консультаций в электронном виде или на бумажном носителе</w:t>
            </w:r>
          </w:p>
        </w:tc>
        <w:tc>
          <w:tcPr>
            <w:tcW w:w="24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E3FA4" w:rsidRPr="005361B2" w:rsidRDefault="000E3FA4" w:rsidP="006B3C2E">
            <w:pPr>
              <w:adjustRightInd w:val="0"/>
              <w:jc w:val="center"/>
              <w:rPr>
                <w:sz w:val="28"/>
                <w:szCs w:val="28"/>
              </w:rPr>
            </w:pPr>
            <w:r>
              <w:rPr>
                <w:sz w:val="28"/>
                <w:szCs w:val="28"/>
              </w:rPr>
              <w:t>11.06.2025</w:t>
            </w:r>
          </w:p>
          <w:p w:rsidR="000E3FA4" w:rsidRPr="005361B2" w:rsidRDefault="000E3FA4" w:rsidP="006B3C2E">
            <w:pPr>
              <w:adjustRightInd w:val="0"/>
              <w:jc w:val="center"/>
              <w:rPr>
                <w:sz w:val="28"/>
                <w:szCs w:val="28"/>
              </w:rPr>
            </w:pPr>
            <w:r>
              <w:rPr>
                <w:sz w:val="28"/>
                <w:szCs w:val="28"/>
              </w:rPr>
              <w:t>26.06.2025</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E3FA4" w:rsidRPr="005361B2" w:rsidRDefault="000E3FA4" w:rsidP="006B3C2E">
            <w:pPr>
              <w:adjustRightInd w:val="0"/>
              <w:jc w:val="center"/>
              <w:rPr>
                <w:sz w:val="28"/>
                <w:szCs w:val="28"/>
              </w:rPr>
            </w:pPr>
            <w:r w:rsidRPr="005361B2">
              <w:rPr>
                <w:sz w:val="28"/>
                <w:szCs w:val="28"/>
              </w:rPr>
              <w:t>0</w:t>
            </w:r>
          </w:p>
        </w:tc>
      </w:tr>
    </w:tbl>
    <w:p w:rsidR="000E3FA4" w:rsidRPr="005361B2" w:rsidRDefault="000E3FA4" w:rsidP="000E3FA4">
      <w:pPr>
        <w:adjustRightInd w:val="0"/>
        <w:ind w:firstLine="540"/>
        <w:jc w:val="both"/>
        <w:rPr>
          <w:sz w:val="28"/>
          <w:szCs w:val="28"/>
        </w:rPr>
      </w:pPr>
    </w:p>
    <w:p w:rsidR="000E3FA4" w:rsidRPr="00A11E22" w:rsidRDefault="00A11E22" w:rsidP="00A11E22">
      <w:pPr>
        <w:adjustRightInd w:val="0"/>
        <w:ind w:firstLine="709"/>
        <w:jc w:val="both"/>
        <w:rPr>
          <w:sz w:val="28"/>
          <w:szCs w:val="28"/>
          <w:u w:val="single"/>
        </w:rPr>
      </w:pPr>
      <w:r>
        <w:rPr>
          <w:sz w:val="28"/>
          <w:szCs w:val="28"/>
        </w:rPr>
        <w:t>В</w:t>
      </w:r>
      <w:r w:rsidRPr="00A11E22">
        <w:rPr>
          <w:sz w:val="28"/>
          <w:szCs w:val="28"/>
        </w:rPr>
        <w:t>ыводы</w:t>
      </w:r>
      <w:r>
        <w:rPr>
          <w:sz w:val="28"/>
          <w:szCs w:val="28"/>
        </w:rPr>
        <w:t>:</w:t>
      </w:r>
      <w:r w:rsidRPr="00A11E22">
        <w:rPr>
          <w:sz w:val="28"/>
          <w:szCs w:val="28"/>
        </w:rPr>
        <w:t xml:space="preserve"> </w:t>
      </w:r>
      <w:r w:rsidRPr="00A11E22">
        <w:rPr>
          <w:sz w:val="28"/>
          <w:szCs w:val="28"/>
          <w:u w:val="single"/>
        </w:rPr>
        <w:t>Проект не предполагает введение необоснованных финансовых затрат и ограничений для субъектов экономической деятельности, вводит дополнительные возможности для физических лиц – плательщиков налога на профессиональный доход, приравнивая их к остальным субъектам. Позволяет провести отбор на равных условиях для разных субъектов экономической деятельности с высокой степенью верификации участников.</w:t>
      </w:r>
    </w:p>
    <w:p w:rsidR="00A11E22" w:rsidRPr="005361B2" w:rsidRDefault="00A11E22" w:rsidP="00A11E22">
      <w:pPr>
        <w:adjustRightInd w:val="0"/>
        <w:jc w:val="both"/>
        <w:rPr>
          <w:sz w:val="28"/>
          <w:szCs w:val="28"/>
        </w:rPr>
      </w:pPr>
    </w:p>
    <w:p w:rsidR="000E3FA4" w:rsidRDefault="000E3FA4" w:rsidP="00D35919">
      <w:pPr>
        <w:adjustRightInd w:val="0"/>
        <w:ind w:firstLine="567"/>
        <w:rPr>
          <w:sz w:val="28"/>
          <w:szCs w:val="28"/>
        </w:rPr>
      </w:pPr>
      <w:r w:rsidRPr="005361B2">
        <w:rPr>
          <w:sz w:val="28"/>
          <w:szCs w:val="28"/>
        </w:rPr>
        <w:t>Свод замечаний и предложений по результатам публичных консультаций</w:t>
      </w:r>
    </w:p>
    <w:p w:rsidR="00A11E22" w:rsidRPr="005361B2" w:rsidRDefault="00A11E22" w:rsidP="00D35919">
      <w:pPr>
        <w:adjustRightInd w:val="0"/>
        <w:ind w:firstLine="567"/>
        <w:rPr>
          <w:sz w:val="28"/>
          <w:szCs w:val="28"/>
        </w:rPr>
      </w:pPr>
    </w:p>
    <w:tbl>
      <w:tblPr>
        <w:tblW w:w="9600" w:type="dxa"/>
        <w:tblInd w:w="62" w:type="dxa"/>
        <w:tblLayout w:type="fixed"/>
        <w:tblCellMar>
          <w:top w:w="75" w:type="dxa"/>
          <w:left w:w="0" w:type="dxa"/>
          <w:bottom w:w="75" w:type="dxa"/>
          <w:right w:w="0" w:type="dxa"/>
        </w:tblCellMar>
        <w:tblLook w:val="0000" w:firstRow="0" w:lastRow="0" w:firstColumn="0" w:lastColumn="0" w:noHBand="0" w:noVBand="0"/>
      </w:tblPr>
      <w:tblGrid>
        <w:gridCol w:w="680"/>
        <w:gridCol w:w="3431"/>
        <w:gridCol w:w="3108"/>
        <w:gridCol w:w="2381"/>
      </w:tblGrid>
      <w:tr w:rsidR="000E3FA4" w:rsidRPr="005361B2" w:rsidTr="00A11E22">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E3FA4" w:rsidRPr="005361B2" w:rsidRDefault="000E3FA4" w:rsidP="006B3C2E">
            <w:pPr>
              <w:adjustRightInd w:val="0"/>
              <w:jc w:val="center"/>
              <w:rPr>
                <w:sz w:val="28"/>
                <w:szCs w:val="28"/>
              </w:rPr>
            </w:pPr>
            <w:r w:rsidRPr="005361B2">
              <w:rPr>
                <w:sz w:val="28"/>
                <w:szCs w:val="28"/>
              </w:rPr>
              <w:t xml:space="preserve">№ </w:t>
            </w:r>
            <w:proofErr w:type="gramStart"/>
            <w:r w:rsidRPr="005361B2">
              <w:rPr>
                <w:sz w:val="28"/>
                <w:szCs w:val="28"/>
              </w:rPr>
              <w:t>п</w:t>
            </w:r>
            <w:proofErr w:type="gramEnd"/>
            <w:r w:rsidRPr="005361B2">
              <w:rPr>
                <w:sz w:val="28"/>
                <w:szCs w:val="28"/>
              </w:rPr>
              <w:t>/п</w:t>
            </w:r>
          </w:p>
        </w:tc>
        <w:tc>
          <w:tcPr>
            <w:tcW w:w="34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E3FA4" w:rsidRPr="005361B2" w:rsidRDefault="000E3FA4" w:rsidP="006B3C2E">
            <w:pPr>
              <w:adjustRightInd w:val="0"/>
              <w:jc w:val="center"/>
              <w:rPr>
                <w:sz w:val="28"/>
                <w:szCs w:val="28"/>
              </w:rPr>
            </w:pPr>
            <w:r w:rsidRPr="005361B2">
              <w:rPr>
                <w:sz w:val="28"/>
                <w:szCs w:val="28"/>
              </w:rPr>
              <w:t>Замечания и (или) предложения</w:t>
            </w:r>
          </w:p>
        </w:tc>
        <w:tc>
          <w:tcPr>
            <w:tcW w:w="31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E3FA4" w:rsidRPr="005361B2" w:rsidRDefault="000E3FA4" w:rsidP="006B3C2E">
            <w:pPr>
              <w:adjustRightInd w:val="0"/>
              <w:jc w:val="center"/>
              <w:rPr>
                <w:sz w:val="28"/>
                <w:szCs w:val="28"/>
              </w:rPr>
            </w:pPr>
            <w:r w:rsidRPr="005361B2">
              <w:rPr>
                <w:sz w:val="28"/>
                <w:szCs w:val="28"/>
              </w:rPr>
              <w:t>Автор замечаний и (или) предложений (участник публичных консультаций)</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E3FA4" w:rsidRPr="005361B2" w:rsidRDefault="000E3FA4" w:rsidP="006B3C2E">
            <w:pPr>
              <w:adjustRightInd w:val="0"/>
              <w:jc w:val="center"/>
              <w:rPr>
                <w:sz w:val="28"/>
                <w:szCs w:val="28"/>
              </w:rPr>
            </w:pPr>
            <w:r w:rsidRPr="005361B2">
              <w:rPr>
                <w:sz w:val="28"/>
                <w:szCs w:val="28"/>
              </w:rPr>
              <w:t>Комментарий</w:t>
            </w:r>
          </w:p>
          <w:p w:rsidR="000E3FA4" w:rsidRPr="005361B2" w:rsidRDefault="000E3FA4" w:rsidP="006B3C2E">
            <w:pPr>
              <w:adjustRightInd w:val="0"/>
              <w:jc w:val="center"/>
              <w:rPr>
                <w:sz w:val="28"/>
                <w:szCs w:val="28"/>
              </w:rPr>
            </w:pPr>
            <w:r w:rsidRPr="005361B2">
              <w:rPr>
                <w:sz w:val="28"/>
                <w:szCs w:val="28"/>
              </w:rPr>
              <w:t>(позиция)</w:t>
            </w:r>
          </w:p>
          <w:p w:rsidR="000E3FA4" w:rsidRPr="005361B2" w:rsidRDefault="000E3FA4" w:rsidP="006B3C2E">
            <w:pPr>
              <w:adjustRightInd w:val="0"/>
              <w:jc w:val="center"/>
              <w:rPr>
                <w:sz w:val="28"/>
                <w:szCs w:val="28"/>
              </w:rPr>
            </w:pPr>
            <w:r w:rsidRPr="005361B2">
              <w:rPr>
                <w:sz w:val="28"/>
                <w:szCs w:val="28"/>
              </w:rPr>
              <w:t>регулирующего</w:t>
            </w:r>
          </w:p>
          <w:p w:rsidR="000E3FA4" w:rsidRPr="005361B2" w:rsidRDefault="000E3FA4" w:rsidP="006B3C2E">
            <w:pPr>
              <w:adjustRightInd w:val="0"/>
              <w:jc w:val="center"/>
              <w:rPr>
                <w:sz w:val="28"/>
                <w:szCs w:val="28"/>
              </w:rPr>
            </w:pPr>
            <w:r w:rsidRPr="005361B2">
              <w:rPr>
                <w:sz w:val="28"/>
                <w:szCs w:val="28"/>
              </w:rPr>
              <w:t>органа</w:t>
            </w:r>
          </w:p>
        </w:tc>
      </w:tr>
      <w:tr w:rsidR="00D35919" w:rsidRPr="005361B2" w:rsidTr="00D21651">
        <w:trPr>
          <w:trHeight w:val="343"/>
        </w:trPr>
        <w:tc>
          <w:tcPr>
            <w:tcW w:w="960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35919" w:rsidRPr="005361B2" w:rsidRDefault="00D35919" w:rsidP="006B3C2E">
            <w:pPr>
              <w:adjustRightInd w:val="0"/>
              <w:jc w:val="center"/>
              <w:rPr>
                <w:sz w:val="28"/>
                <w:szCs w:val="28"/>
              </w:rPr>
            </w:pPr>
            <w:r>
              <w:rPr>
                <w:sz w:val="28"/>
                <w:szCs w:val="28"/>
              </w:rPr>
              <w:t xml:space="preserve">Замечаний и предложений не поступало </w:t>
            </w:r>
          </w:p>
        </w:tc>
      </w:tr>
    </w:tbl>
    <w:p w:rsidR="000E3FA4" w:rsidRDefault="000E3FA4" w:rsidP="000E3FA4">
      <w:pPr>
        <w:adjustRightInd w:val="0"/>
        <w:ind w:firstLine="540"/>
        <w:jc w:val="both"/>
        <w:rPr>
          <w:sz w:val="28"/>
          <w:szCs w:val="28"/>
        </w:rPr>
      </w:pPr>
    </w:p>
    <w:p w:rsidR="000E3FA4" w:rsidRPr="005361B2" w:rsidRDefault="000E3FA4" w:rsidP="000E3FA4">
      <w:pPr>
        <w:adjustRightInd w:val="0"/>
        <w:ind w:firstLine="540"/>
        <w:jc w:val="both"/>
        <w:rPr>
          <w:sz w:val="28"/>
          <w:szCs w:val="28"/>
        </w:rPr>
      </w:pPr>
      <w:r w:rsidRPr="005361B2">
        <w:rPr>
          <w:sz w:val="28"/>
          <w:szCs w:val="28"/>
        </w:rPr>
        <w:t>В ходе проведения публичных консультаций замечаний и предложений не поступило.</w:t>
      </w:r>
    </w:p>
    <w:p w:rsidR="000E3FA4" w:rsidRDefault="000E3FA4" w:rsidP="000E3FA4">
      <w:pPr>
        <w:adjustRightInd w:val="0"/>
        <w:ind w:firstLine="540"/>
        <w:jc w:val="both"/>
        <w:rPr>
          <w:sz w:val="28"/>
          <w:szCs w:val="28"/>
        </w:rPr>
      </w:pPr>
    </w:p>
    <w:p w:rsidR="00D35919" w:rsidRDefault="00D35919" w:rsidP="000E3FA4">
      <w:pPr>
        <w:adjustRightInd w:val="0"/>
        <w:ind w:firstLine="540"/>
        <w:jc w:val="both"/>
        <w:rPr>
          <w:sz w:val="28"/>
          <w:szCs w:val="28"/>
        </w:rPr>
      </w:pPr>
    </w:p>
    <w:p w:rsidR="00D35919" w:rsidRPr="005A038F" w:rsidRDefault="00D35919" w:rsidP="000E3FA4">
      <w:pPr>
        <w:adjustRightInd w:val="0"/>
        <w:ind w:firstLine="540"/>
        <w:jc w:val="both"/>
        <w:rPr>
          <w:sz w:val="28"/>
          <w:szCs w:val="28"/>
        </w:rPr>
      </w:pPr>
    </w:p>
    <w:p w:rsidR="000E3FA4" w:rsidRDefault="000E3FA4" w:rsidP="000E3FA4">
      <w:pPr>
        <w:adjustRightInd w:val="0"/>
        <w:rPr>
          <w:sz w:val="26"/>
          <w:szCs w:val="26"/>
        </w:rPr>
      </w:pPr>
      <w:r w:rsidRPr="00301284">
        <w:rPr>
          <w:sz w:val="26"/>
          <w:szCs w:val="26"/>
        </w:rPr>
        <w:t xml:space="preserve">Начальник </w:t>
      </w:r>
      <w:r>
        <w:rPr>
          <w:sz w:val="26"/>
          <w:szCs w:val="26"/>
        </w:rPr>
        <w:t xml:space="preserve">управление </w:t>
      </w:r>
      <w:proofErr w:type="gramStart"/>
      <w:r>
        <w:rPr>
          <w:sz w:val="26"/>
          <w:szCs w:val="26"/>
        </w:rPr>
        <w:t>экономического</w:t>
      </w:r>
      <w:proofErr w:type="gramEnd"/>
    </w:p>
    <w:p w:rsidR="000E3FA4" w:rsidRDefault="000E3FA4" w:rsidP="000E3FA4">
      <w:pPr>
        <w:adjustRightInd w:val="0"/>
        <w:rPr>
          <w:sz w:val="26"/>
          <w:szCs w:val="26"/>
        </w:rPr>
      </w:pPr>
      <w:r>
        <w:rPr>
          <w:sz w:val="26"/>
          <w:szCs w:val="26"/>
        </w:rPr>
        <w:t>развития администрации</w:t>
      </w:r>
    </w:p>
    <w:p w:rsidR="000E3FA4" w:rsidRDefault="000E3FA4" w:rsidP="000E3FA4">
      <w:pPr>
        <w:rPr>
          <w:sz w:val="26"/>
          <w:szCs w:val="26"/>
        </w:rPr>
      </w:pPr>
      <w:r>
        <w:rPr>
          <w:sz w:val="26"/>
          <w:szCs w:val="26"/>
        </w:rPr>
        <w:t>муниципального образования «Ахтубинский</w:t>
      </w:r>
    </w:p>
    <w:p w:rsidR="003C49B8" w:rsidRDefault="000E3FA4" w:rsidP="000E3FA4">
      <w:r>
        <w:rPr>
          <w:sz w:val="26"/>
          <w:szCs w:val="26"/>
        </w:rPr>
        <w:t xml:space="preserve">муниципальный район Астраханской области»                                        Н.В. Смагина                                               </w:t>
      </w:r>
    </w:p>
    <w:sectPr w:rsidR="003C49B8" w:rsidSect="00A11E22">
      <w:pgSz w:w="11906" w:h="16838"/>
      <w:pgMar w:top="1134" w:right="42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3A1"/>
    <w:rsid w:val="000E3FA4"/>
    <w:rsid w:val="00252796"/>
    <w:rsid w:val="003B497F"/>
    <w:rsid w:val="003C49B8"/>
    <w:rsid w:val="003D4B72"/>
    <w:rsid w:val="004F24EE"/>
    <w:rsid w:val="00563632"/>
    <w:rsid w:val="00670F18"/>
    <w:rsid w:val="006B6EF0"/>
    <w:rsid w:val="00814E62"/>
    <w:rsid w:val="008306C1"/>
    <w:rsid w:val="009B7EAF"/>
    <w:rsid w:val="00A11E22"/>
    <w:rsid w:val="00A361DD"/>
    <w:rsid w:val="00A413A1"/>
    <w:rsid w:val="00A4280A"/>
    <w:rsid w:val="00BE1D74"/>
    <w:rsid w:val="00C12264"/>
    <w:rsid w:val="00C70A4E"/>
    <w:rsid w:val="00CA4E22"/>
    <w:rsid w:val="00D3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FA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5">
    <w:name w:val="s5"/>
    <w:rsid w:val="000E3FA4"/>
  </w:style>
  <w:style w:type="paragraph" w:customStyle="1" w:styleId="ConsPlusNonformat">
    <w:name w:val="ConsPlusNonformat"/>
    <w:uiPriority w:val="99"/>
    <w:rsid w:val="000E3F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C70A4E"/>
    <w:rPr>
      <w:color w:val="0000FF" w:themeColor="hyperlink"/>
      <w:u w:val="single"/>
    </w:rPr>
  </w:style>
  <w:style w:type="paragraph" w:styleId="a4">
    <w:name w:val="Balloon Text"/>
    <w:basedOn w:val="a"/>
    <w:link w:val="a5"/>
    <w:uiPriority w:val="99"/>
    <w:semiHidden/>
    <w:unhideWhenUsed/>
    <w:rsid w:val="004F24EE"/>
    <w:rPr>
      <w:rFonts w:ascii="Tahoma" w:hAnsi="Tahoma" w:cs="Tahoma"/>
      <w:sz w:val="16"/>
      <w:szCs w:val="16"/>
    </w:rPr>
  </w:style>
  <w:style w:type="character" w:customStyle="1" w:styleId="a5">
    <w:name w:val="Текст выноски Знак"/>
    <w:basedOn w:val="a0"/>
    <w:link w:val="a4"/>
    <w:uiPriority w:val="99"/>
    <w:semiHidden/>
    <w:rsid w:val="004F24E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FA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5">
    <w:name w:val="s5"/>
    <w:rsid w:val="000E3FA4"/>
  </w:style>
  <w:style w:type="paragraph" w:customStyle="1" w:styleId="ConsPlusNonformat">
    <w:name w:val="ConsPlusNonformat"/>
    <w:uiPriority w:val="99"/>
    <w:rsid w:val="000E3F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C70A4E"/>
    <w:rPr>
      <w:color w:val="0000FF" w:themeColor="hyperlink"/>
      <w:u w:val="single"/>
    </w:rPr>
  </w:style>
  <w:style w:type="paragraph" w:styleId="a4">
    <w:name w:val="Balloon Text"/>
    <w:basedOn w:val="a"/>
    <w:link w:val="a5"/>
    <w:uiPriority w:val="99"/>
    <w:semiHidden/>
    <w:unhideWhenUsed/>
    <w:rsid w:val="004F24EE"/>
    <w:rPr>
      <w:rFonts w:ascii="Tahoma" w:hAnsi="Tahoma" w:cs="Tahoma"/>
      <w:sz w:val="16"/>
      <w:szCs w:val="16"/>
    </w:rPr>
  </w:style>
  <w:style w:type="character" w:customStyle="1" w:styleId="a5">
    <w:name w:val="Текст выноски Знак"/>
    <w:basedOn w:val="a0"/>
    <w:link w:val="a4"/>
    <w:uiPriority w:val="99"/>
    <w:semiHidden/>
    <w:rsid w:val="004F24E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1905D-24DF-4479-A0F8-8AF858A1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1317</Words>
  <Characters>7508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Малахова</dc:creator>
  <cp:keywords/>
  <dc:description/>
  <cp:lastModifiedBy>Марина Малахова</cp:lastModifiedBy>
  <cp:revision>13</cp:revision>
  <cp:lastPrinted>2025-07-04T10:06:00Z</cp:lastPrinted>
  <dcterms:created xsi:type="dcterms:W3CDTF">2025-06-26T13:08:00Z</dcterms:created>
  <dcterms:modified xsi:type="dcterms:W3CDTF">2025-07-04T10:06:00Z</dcterms:modified>
</cp:coreProperties>
</file>