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w:t>
      </w:r>
    </w:p>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постановлению администрации</w:t>
      </w:r>
    </w:p>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муниципального образования</w:t>
      </w:r>
    </w:p>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«Ахтубинский муниципальный</w:t>
      </w:r>
    </w:p>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 Астраханской области»</w:t>
      </w:r>
    </w:p>
    <w:p w:rsidR="008A2B12" w:rsidRDefault="00E657C1">
      <w:pPr>
        <w:shd w:val="clear" w:color="auto" w:fill="FFFFFF"/>
        <w:tabs>
          <w:tab w:val="left" w:pos="7661"/>
        </w:tabs>
        <w:spacing w:after="0" w:line="240" w:lineRule="auto"/>
        <w:ind w:left="595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от </w:t>
      </w:r>
      <w:r w:rsidR="00DE1B1A">
        <w:rPr>
          <w:rFonts w:ascii="Times New Roman" w:eastAsia="Times New Roman" w:hAnsi="Times New Roman" w:cs="Times New Roman"/>
          <w:color w:val="000000"/>
          <w:sz w:val="24"/>
          <w:szCs w:val="24"/>
          <w:u w:val="single"/>
          <w:lang w:eastAsia="ru-RU"/>
        </w:rPr>
        <w:t>29.02.2024</w:t>
      </w:r>
      <w:r>
        <w:rPr>
          <w:rFonts w:ascii="Times New Roman" w:eastAsia="Times New Roman" w:hAnsi="Times New Roman" w:cs="Times New Roman"/>
          <w:color w:val="000000"/>
          <w:sz w:val="24"/>
          <w:szCs w:val="24"/>
          <w:lang w:eastAsia="ru-RU"/>
        </w:rPr>
        <w:t xml:space="preserve"> № </w:t>
      </w:r>
      <w:r w:rsidR="00DE1B1A">
        <w:rPr>
          <w:rFonts w:ascii="Times New Roman" w:eastAsia="Times New Roman" w:hAnsi="Times New Roman" w:cs="Times New Roman"/>
          <w:color w:val="000000"/>
          <w:sz w:val="24"/>
          <w:szCs w:val="24"/>
          <w:u w:val="single"/>
          <w:lang w:eastAsia="ru-RU"/>
        </w:rPr>
        <w:t>111</w:t>
      </w:r>
    </w:p>
    <w:p w:rsidR="008A2B12" w:rsidRDefault="008A2B12">
      <w:pPr>
        <w:spacing w:after="0" w:line="240" w:lineRule="auto"/>
        <w:ind w:left="5954"/>
        <w:jc w:val="both"/>
        <w:rPr>
          <w:rFonts w:ascii="Times New Roman" w:eastAsia="Times New Roman" w:hAnsi="Times New Roman" w:cs="Times New Roman"/>
          <w:sz w:val="24"/>
          <w:szCs w:val="24"/>
          <w:lang w:eastAsia="ru-RU"/>
        </w:rPr>
      </w:pPr>
    </w:p>
    <w:p w:rsidR="008A2B12" w:rsidRDefault="008A2B12">
      <w:pPr>
        <w:spacing w:after="0" w:line="240" w:lineRule="auto"/>
        <w:jc w:val="both"/>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Муниципальная программа</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общественного порядка и противодействие</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преступности в Ахтубинском районе»</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 муниципальной программы</w:t>
      </w:r>
    </w:p>
    <w:p w:rsidR="008A2B12" w:rsidRDefault="008A2B12">
      <w:pPr>
        <w:spacing w:after="0" w:line="240" w:lineRule="auto"/>
        <w:ind w:left="720"/>
        <w:jc w:val="center"/>
        <w:rPr>
          <w:rFonts w:ascii="Times New Roman" w:eastAsia="Times New Roman" w:hAnsi="Times New Roman" w:cs="Times New Roman"/>
          <w:sz w:val="24"/>
          <w:szCs w:val="24"/>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9"/>
        <w:gridCol w:w="5809"/>
      </w:tblGrid>
      <w:tr w:rsidR="008A2B12">
        <w:trPr>
          <w:trHeight w:val="365"/>
        </w:trPr>
        <w:tc>
          <w:tcPr>
            <w:tcW w:w="3859" w:type="dxa"/>
          </w:tcPr>
          <w:p w:rsidR="008A2B12" w:rsidRDefault="00E657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общественного порядка и противодействие преступности в Ахтубинском районе (далее – муниципальная программа)</w:t>
            </w:r>
          </w:p>
        </w:tc>
      </w:tr>
      <w:tr w:rsidR="008A2B12">
        <w:trPr>
          <w:trHeight w:val="1794"/>
        </w:trPr>
        <w:tc>
          <w:tcPr>
            <w:tcW w:w="3859" w:type="dxa"/>
          </w:tcPr>
          <w:p w:rsidR="008A2B12" w:rsidRDefault="00E657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для разработки муниципальной программы</w:t>
            </w:r>
          </w:p>
        </w:tc>
        <w:tc>
          <w:tcPr>
            <w:tcW w:w="5809" w:type="dxa"/>
          </w:tcPr>
          <w:p w:rsidR="008A2B12" w:rsidRDefault="00E657C1">
            <w:pPr>
              <w:widowControl w:val="0"/>
              <w:spacing w:after="0" w:line="100" w:lineRule="atLeast"/>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eastAsia="zh-CN" w:bidi="hi-IN"/>
              </w:rPr>
              <w:t>- постановление администрации МО «Ахтубинский район» от 05.08.2022 № 427 «Об утверждении Перечня муниципальных программ на 2023 год и плановый период 2024-2025 годов»;</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bidi="hi-IN"/>
              </w:rPr>
              <w:t>- постановление администрации МО «Ахтубинский район» от 31.07.2023 № 437 «Об утверждении Перечня муниципальных программ на 2024 год и плановый период 2025-2026 годов»</w:t>
            </w:r>
          </w:p>
        </w:tc>
      </w:tr>
      <w:tr w:rsidR="008A2B12">
        <w:trPr>
          <w:trHeight w:val="3272"/>
        </w:trPr>
        <w:tc>
          <w:tcPr>
            <w:tcW w:w="3859" w:type="dxa"/>
          </w:tcPr>
          <w:p w:rsidR="008A2B12" w:rsidRDefault="00E657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разработчики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c>
          <w:tcPr>
            <w:tcW w:w="3859" w:type="dxa"/>
          </w:tcPr>
          <w:p w:rsidR="008A2B12" w:rsidRDefault="00E657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Муниципальный заказчик координатор муниципальной программы </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муниципального образования «Ахтубинский муниципальный район Астраханской области»</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w:t>
            </w:r>
            <w:r>
              <w:rPr>
                <w:rFonts w:ascii="Times New Roman" w:eastAsia="Times New Roman" w:hAnsi="Times New Roman" w:cs="Times New Roman"/>
                <w:sz w:val="24"/>
                <w:szCs w:val="24"/>
                <w:lang w:eastAsia="ru-RU"/>
              </w:rPr>
              <w:lastRenderedPageBreak/>
              <w:t>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Подпрограммы муниципальной программы </w:t>
            </w:r>
          </w:p>
        </w:tc>
        <w:tc>
          <w:tcPr>
            <w:tcW w:w="5809" w:type="dxa"/>
          </w:tcPr>
          <w:p w:rsidR="008A2B12" w:rsidRDefault="00E657C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Default="00E657C1">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экстремизма и терроризма в Ахтубинском районе»;</w:t>
            </w:r>
          </w:p>
          <w:p w:rsidR="008A2B12" w:rsidRDefault="00E657C1" w:rsidP="00DE1B1A">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«Комплексные меры противодействия злоупотреблению наркотиками, профилактик</w:t>
            </w:r>
            <w:r w:rsidR="00DE1B1A">
              <w:rPr>
                <w:rFonts w:ascii="Times New Roman" w:eastAsia="Times New Roman" w:hAnsi="Times New Roman" w:cs="Times New Roman"/>
                <w:sz w:val="24"/>
                <w:szCs w:val="24"/>
                <w:lang w:eastAsia="ru-RU"/>
              </w:rPr>
              <w:t xml:space="preserve">а алкоголизма, заболеваний, </w:t>
            </w:r>
            <w:r>
              <w:rPr>
                <w:rFonts w:ascii="Times New Roman" w:eastAsia="Times New Roman" w:hAnsi="Times New Roman" w:cs="Times New Roman"/>
                <w:sz w:val="24"/>
                <w:szCs w:val="24"/>
                <w:lang w:eastAsia="ru-RU"/>
              </w:rPr>
              <w:t>передающихся половым путем (ЗППП), предупреждения распространения заболевания, вызываемого вирусом иммунодефицита человека (ВИЧ-инфекции)»</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 обеспечение интересов общества и гражданина, укрепление государственного единства и целостности России, сохранение этнокультурной самобытности народов, проживающих на территории Ахтубинского муниципального района Астраханской области, обеспечение конституционных прав и свобод жителей                      </w:t>
            </w:r>
            <w:r>
              <w:rPr>
                <w:rFonts w:ascii="Times New Roman" w:eastAsia="Times New Roman" w:hAnsi="Times New Roman" w:cs="Times New Roman"/>
                <w:sz w:val="24"/>
                <w:szCs w:val="24"/>
                <w:lang w:eastAsia="ru-RU"/>
              </w:rPr>
              <w:t>муниципального образования «Ахтубинский муниципальный район Астраханской области»</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эффективности охраны общественного порядка и обеспечение общественной безопасности на территории Ахтубинского муниципального района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объединение усилий органов местного самоуправления муниципальных образований Ахтубинского муниципального района Астраханской области, институтов гражданского общества по укреплению единства российского народа, межнационального мира и согласия</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и этапы реализации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2023 по 2026 годы.</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8A2B12">
        <w:trPr>
          <w:trHeight w:val="278"/>
        </w:trPr>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Объемы бюджетных ассигнований и источники финансирования муниципальной программы </w:t>
            </w:r>
          </w:p>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подпрограммам)</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bookmarkStart w:id="0" w:name="_Hlk159746231"/>
            <w:r>
              <w:rPr>
                <w:rFonts w:ascii="Times New Roman" w:eastAsia="Times New Roman" w:hAnsi="Times New Roman" w:cs="Times New Roman"/>
                <w:sz w:val="24"/>
                <w:szCs w:val="24"/>
                <w:lang w:eastAsia="ru-RU"/>
              </w:rPr>
              <w:t>Общий объем финансирования программных мероприятий составляет 26 153,7 тыс. руб., в том числе:</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2 935,6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6 897,2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7 784,3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8 536,6 тыс. руб.;</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25 046,0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1 827,9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6 897,2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7 784,3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8 536,6 тыс. руб.;</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Астраханской области – 1 107,7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1 107,7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bookmarkEnd w:id="0"/>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по подпрограммам:</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 за счет средств бюджета муниципального образования «Ахтубинский муниципальный район Астраханской области» – 414,8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73,7 тыс. руб.;</w:t>
            </w:r>
          </w:p>
          <w:p w:rsidR="008A2B12" w:rsidRDefault="00DE1B1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2024 год – </w:t>
            </w:r>
            <w:r w:rsidR="00E657C1">
              <w:rPr>
                <w:rFonts w:ascii="Times New Roman" w:eastAsia="Times New Roman" w:hAnsi="Times New Roman" w:cs="Times New Roman"/>
                <w:sz w:val="24"/>
                <w:szCs w:val="24"/>
                <w:lang w:eastAsia="ru-RU"/>
              </w:rPr>
              <w:t>113,7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113,7 тыс. руб.; </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113,7 тыс. руб.;</w:t>
            </w:r>
          </w:p>
          <w:p w:rsidR="008A2B12" w:rsidRDefault="008A2B12">
            <w:pPr>
              <w:spacing w:after="0" w:line="240" w:lineRule="auto"/>
              <w:jc w:val="both"/>
              <w:rPr>
                <w:rFonts w:ascii="Times New Roman" w:eastAsia="Times New Roman" w:hAnsi="Times New Roman" w:cs="Times New Roman"/>
                <w:sz w:val="24"/>
                <w:szCs w:val="24"/>
                <w:lang w:eastAsia="ru-RU"/>
              </w:rPr>
            </w:pP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экстремизма и терроризма в Ахтубинском районе» – 25 466,5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2 793,8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24 358,8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1 686,1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за счет средств бюджета Астраханской области – 1 107,7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1 107,7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w:t>
            </w:r>
            <w:r w:rsidR="00DE1B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p w:rsidR="008A2B12" w:rsidRDefault="008A2B12">
            <w:pPr>
              <w:spacing w:after="0" w:line="240" w:lineRule="auto"/>
              <w:jc w:val="both"/>
              <w:rPr>
                <w:rFonts w:ascii="Times New Roman" w:eastAsia="Times New Roman" w:hAnsi="Times New Roman" w:cs="Times New Roman"/>
                <w:sz w:val="24"/>
                <w:szCs w:val="24"/>
                <w:lang w:eastAsia="ru-RU"/>
              </w:rPr>
            </w:pP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за счет средств бюджета муниципального образования «Ахтубинский муниципальный район Астраханской области» – 272,4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68,1 тыс. руб.</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w:t>
            </w:r>
          </w:p>
        </w:tc>
        <w:tc>
          <w:tcPr>
            <w:tcW w:w="5809" w:type="dxa"/>
          </w:tcPr>
          <w:p w:rsidR="008A2B12" w:rsidRDefault="00E657C1">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Default="00E657C1">
            <w:pPr>
              <w:tabs>
                <w:tab w:val="left" w:pos="317"/>
              </w:tab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Default="00E657C1">
            <w:pPr>
              <w:tabs>
                <w:tab w:val="left" w:pos="317"/>
              </w:tab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lang w:eastAsia="ru-RU"/>
              </w:rPr>
              <w:t>- 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tc>
      </w:tr>
      <w:tr w:rsidR="008A2B12">
        <w:tc>
          <w:tcPr>
            <w:tcW w:w="3859" w:type="dxa"/>
          </w:tcPr>
          <w:p w:rsidR="008A2B12" w:rsidRDefault="00E657C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организации контроля за исполнением муниципальной программы</w:t>
            </w:r>
          </w:p>
        </w:tc>
        <w:tc>
          <w:tcPr>
            <w:tcW w:w="5809" w:type="dxa"/>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исполнением муниципальной программы будет осуществляться администрацией муниципального образования «Ахтубинский муниципальный район Астраханской области» (отделом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в форме отчета, предоставляемого в управление экономического развития администрации муниципального образования «Ахтубинский муниципальный район Астраханской области» ежеквартально</w:t>
            </w:r>
          </w:p>
        </w:tc>
      </w:tr>
    </w:tbl>
    <w:p w:rsidR="008A2B12" w:rsidRDefault="008A2B12">
      <w:pPr>
        <w:spacing w:after="0" w:line="100" w:lineRule="atLeast"/>
        <w:contextualSpacing/>
        <w:jc w:val="center"/>
        <w:rPr>
          <w:rFonts w:ascii="Times New Roman" w:eastAsia="Times New Roman" w:hAnsi="Times New Roman" w:cs="Times New Roman"/>
          <w:sz w:val="24"/>
          <w:szCs w:val="24"/>
          <w:lang w:eastAsia="ar-SA"/>
        </w:rPr>
      </w:pPr>
    </w:p>
    <w:p w:rsidR="008A2B12" w:rsidRDefault="00E657C1">
      <w:pPr>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8A2B12" w:rsidRDefault="00E657C1">
      <w:pPr>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 Общие положения, основание для разработки</w:t>
      </w:r>
    </w:p>
    <w:p w:rsidR="008A2B12" w:rsidRDefault="00E657C1">
      <w:pPr>
        <w:tabs>
          <w:tab w:val="left" w:pos="709"/>
          <w:tab w:val="left" w:pos="851"/>
        </w:tabs>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Муниципальная программа разработана 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а также в целях реализации государственной политики </w:t>
      </w:r>
      <w:r>
        <w:rPr>
          <w:rFonts w:ascii="Times New Roman" w:eastAsia="Times New Roman" w:hAnsi="Times New Roman" w:cs="Times New Roman"/>
          <w:bCs/>
          <w:sz w:val="24"/>
          <w:szCs w:val="24"/>
          <w:shd w:val="clear" w:color="auto" w:fill="FFFFFF"/>
          <w:lang w:eastAsia="ru-RU"/>
        </w:rPr>
        <w:t>в сфере борьбы с преступностью</w:t>
      </w:r>
      <w:r>
        <w:rPr>
          <w:rFonts w:ascii="Times New Roman" w:eastAsia="Times New Roman" w:hAnsi="Times New Roman" w:cs="Times New Roman"/>
          <w:sz w:val="24"/>
          <w:szCs w:val="24"/>
          <w:lang w:eastAsia="ru-RU"/>
        </w:rPr>
        <w:t xml:space="preserve"> в муниципальном образовании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разработки муниципальной программы являются:</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30.03.1995 № 38-ФЗ «О предупреждении в Российской Федерации заболевания, вызываемого вирусом иммунодефицита человека (ВИЧ–инфекции);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30.03.1999 № 52-ФЗ «О санитарно-эпидемиологическом благополучии населения»;</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Default="00E657C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Федеральный закон от 21.11.2011 № 323-ФЗ «Об основах охраны здоровья граждан в Российской Федерации»;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Бюджетный кодекс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 Президента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от 02.07.2021 № 400 «О Стратегии национальной безопасности Российской Федерации»;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 Президента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от 16.08.2021 № 478 «О Национальном плане противодействия коррупции на 2021-2024 годы»;</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 Президента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«Об утверждении Стратегии противодействия экстремизму в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до 2025 года»;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 Президента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«Об утверждении Стратегии государственной антинаркотической политики </w:t>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lang w:eastAsia="ru-RU"/>
        </w:rPr>
        <w:t xml:space="preserve"> на период до 2030 года»;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распоряжение Правительства Астраханской области от 03.09.2015 № 362-Пр                     «О концепции государственной национальной политики в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Астраханской области от 12.09.2014 № 383-П                       «О государственной программе «Обеспечение общественного порядка и противодействие преступности в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МО «Ахтубинский район» от 29.07.2014 № 1139                   «Об утверждении порядка разработки, утверждения, реализации и оценки эффективности муниципальных программ МО «Ахтубинский район»;</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администрации МО «Ахтубинский район» от 29.07.2021 № 382                 «Об утверждении Перечня муниципальных программ на 2022 год и плановый период 2023-2024 годов»;</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 администрации МО «Ахтубинский район» от 05.08.2022 № 427                     «Об утверждении Перечня муниципальных программ на 2023 год и плановый период </w:t>
      </w:r>
      <w:r w:rsidR="00DE1B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2024</w:t>
      </w:r>
      <w:r w:rsidR="00DE1B1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2025 годов».</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состоит из трех подпрограмм:</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Default="00E657C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подпрограмма «Профилактика экстремизма и терроризма в Ахтубинском районе»;</w:t>
      </w:r>
    </w:p>
    <w:p w:rsidR="008A2B12" w:rsidRDefault="00E657C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которые содержат конкретные цели, задачи и мероприятия, согласованные по срокам, ресурсам и исполнителям.</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муниципальной программы – защита жизни, здоровья, прав и свобод граждан, собственности и интересов общества и государства от преступных и иных противоправных посягательств.</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 регулирования – система общественных правоотношений в сфере обеспечения общественной безопасности и правопорядка.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действия муниципальной программы – совершенствование механизма взаимодействия органов местного самоуправления, общественных объединений и населения по вопросам профилактики правонарушений и усиления борьбы с преступностью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Правовую основу муниципальной программы составляют:</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Конституция Российской Федерации;</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Закон Российской Федерации от 07.02.2011 № 3-ФЗ «О полиции»;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06.03.2006 № 35-ФЗ «О противодействии терроризму»;</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25.07.2002 № 114-ФЗ «О противодействии экстремистской деятельности»;</w:t>
      </w:r>
    </w:p>
    <w:p w:rsidR="008A2B12" w:rsidRDefault="00E657C1">
      <w:pPr>
        <w:widowControl w:val="0"/>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от 08.01.1998 № 3-ФЗ «О наркотических средствах и психотропных веществах»;</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Указ Президента Российской Федерации от 02.07.2021 № 400 «О Стратегии национальной безопасности Российской Федерации»;</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w:t>
      </w:r>
      <w:proofErr w:type="spellStart"/>
      <w:r>
        <w:rPr>
          <w:rFonts w:ascii="Times New Roman" w:eastAsia="Times New Roman" w:hAnsi="Times New Roman" w:cs="Times New Roman"/>
          <w:sz w:val="24"/>
          <w:szCs w:val="24"/>
          <w:lang w:eastAsia="ru-RU"/>
        </w:rPr>
        <w:t>прекурсоров</w:t>
      </w:r>
      <w:proofErr w:type="spellEnd"/>
      <w:r>
        <w:rPr>
          <w:rFonts w:ascii="Times New Roman" w:eastAsia="Times New Roman" w:hAnsi="Times New Roman" w:cs="Times New Roman"/>
          <w:sz w:val="24"/>
          <w:szCs w:val="24"/>
          <w:lang w:eastAsia="ru-RU"/>
        </w:rPr>
        <w:t>»;</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Астраханской области от 12.09.2014 № 383-П                                   «О государственной программе «Обеспечение общественного порядка и противодействие преступности в Астраханской области».</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Общая характеристика сферы реализации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муниципальной программы. Обоснование включения в состав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программы подпрограмм</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мероприятий, предусмотренных подпрограммой «Профилактика правонарушений и усиление борьбы с преступностью в Ахтубинском районе», способствовала созданию положительных 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Остается опасность экстремистских проявлений, не ослабевает террористическая угроза.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общественно-полезной деятельностью.</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этой связи, важнейшими направлениями профилактической работы являются:</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учебно-воспитательного процесса, расширение кругозора учащихся по вопросам правовой культуры;</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спортивной, культурно-досуговой работы по месту жительства несовершеннолетних и молодежи;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пропаганда нравственных, семейных ценностей и здорового образа жизни;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способствующих предупреждению совершения преступлений.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 создать многоуровневую систему профилактики правонарушений с участием исполнительных органов власти, хозяйствующих субъектов и общественных объединений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обеспечения системного подхода к решению поставленной задачи в рамках муниципальной программы разработаны три подпрограммы, включающие в себя систему мероприятий по направлениям: </w:t>
      </w:r>
    </w:p>
    <w:p w:rsidR="008A2B12" w:rsidRDefault="00E657C1">
      <w:pPr>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Default="00E657C1">
      <w:pPr>
        <w:tabs>
          <w:tab w:val="left" w:pos="709"/>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Реализация мероприятий вышеперечисленных подпрограмм позволит решить отдельные социальные проблемы профилактики правонарушений и борьбы с преступностью, обеспечить систему мер целевого воздействия на преступность и взять под контроль развитие криминальных процессов. Практика борьбы с преступностью на сегодняшний день имеет межведомственный характер и требует консолидации усилий всех субъектов профилактической деятельности, что закрепляется в соответствующих приложениях к муниципальной программе.</w:t>
      </w:r>
    </w:p>
    <w:p w:rsidR="008A2B12" w:rsidRDefault="008A2B12">
      <w:pPr>
        <w:tabs>
          <w:tab w:val="left" w:pos="709"/>
        </w:tabs>
        <w:spacing w:after="0" w:line="240" w:lineRule="auto"/>
        <w:ind w:firstLine="709"/>
        <w:jc w:val="both"/>
        <w:rPr>
          <w:rFonts w:ascii="Times New Roman" w:eastAsia="Times New Roman" w:hAnsi="Times New Roman" w:cs="Times New Roman"/>
          <w:bCs/>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Приоритеты муниципальной политики в сфере реализации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hyperlink r:id="rId7" w:history="1">
        <w:r>
          <w:rPr>
            <w:rFonts w:ascii="Times New Roman" w:eastAsia="Times New Roman" w:hAnsi="Times New Roman" w:cs="Times New Roman"/>
            <w:sz w:val="24"/>
            <w:szCs w:val="24"/>
            <w:lang w:eastAsia="ru-RU"/>
          </w:rPr>
          <w:t>Стратегии</w:t>
        </w:r>
      </w:hyperlink>
      <w:r>
        <w:rPr>
          <w:rFonts w:ascii="Times New Roman" w:eastAsia="Times New Roman" w:hAnsi="Times New Roman" w:cs="Times New Roman"/>
          <w:sz w:val="24"/>
          <w:szCs w:val="24"/>
          <w:lang w:eastAsia="ru-RU"/>
        </w:rPr>
        <w:t xml:space="preserve"> национальной безопасности Российской Федерации, утвержденной Указом Президента Российской Федерации от 02.07.2021 № 400,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 совершенствование нормативного правового регулирования предупреждения и борьбы с преступностью, терроризмом и экстремизмом, расширение международного сотрудничества в правоохранительной сфере.</w:t>
      </w:r>
    </w:p>
    <w:p w:rsidR="008A2B12" w:rsidRDefault="00E657C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Целями обеспечения государственной и общественной безопасности являются, обеспечение независимости, государственной и территориальной целостности </w:t>
      </w:r>
      <w:r>
        <w:rPr>
          <w:rFonts w:ascii="Times New Roman" w:eastAsia="Times New Roman" w:hAnsi="Times New Roman" w:cs="Times New Roman"/>
          <w:sz w:val="24"/>
          <w:szCs w:val="24"/>
          <w:lang w:eastAsia="ru-RU"/>
        </w:rPr>
        <w:t>Российской Федерации</w:t>
      </w:r>
      <w:r>
        <w:rPr>
          <w:rFonts w:ascii="Times New Roman" w:hAnsi="Times New Roman" w:cs="Times New Roman"/>
          <w:sz w:val="24"/>
          <w:szCs w:val="24"/>
        </w:rPr>
        <w:t>, защита основных прав и свобод человека и гражданина, укрепление гражданского мира и согласия, политической и социальной стабильности в обществе, совершенствование механизмов взаимодействия государства и гражданского общества, укрепление законности и правопорядка, искоренение коррупции, защита граждан и всех форм собственности, традиционных российских духовно-нравственных ценностей от противоправных посягательств.</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определяются исходя из Стратегии социально-экономического развития МО «Ахтубинский район».</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Направлениями муниципальной политики для осуществления стратегии национальной безопасности в Ахтубинском районе являются:</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совершенствование системы профилактики преступлений и нарушений на территории муниципального образования «Ахтубинский муниципальный район Астраханской области»;</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уровня преступности, укрепление системы профилактики безнадзорности несовершеннолетних, повышение безопасности населения;</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укрепление доверия граждан к органам власти, правоохранительным органам и общественным институтам путем повышения открытости их деятельности и уровня взаимодействия;</w:t>
      </w:r>
    </w:p>
    <w:p w:rsidR="008A2B12" w:rsidRDefault="00E657C1">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системное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A2B12" w:rsidRDefault="008A2B12">
      <w:pPr>
        <w:spacing w:after="0" w:line="240" w:lineRule="auto"/>
        <w:jc w:val="both"/>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Цели, задачи, целевые индикаторы и показатели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программы, перечень подпрограмм</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Основная цель муниципальной программы – повышение качества и результативности противодействия преступности и укрепление правопорядка на территории Ахтубинского муниципального района Астраханской области.</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этой цели необходимо решение задачи повышения эффективности охраны общественного порядка и обеспечения общественной безопасности на территории Ахтубинского муниципального района Астраханской области.</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 индикатором (показателем) достижения цели и решения задачи муниципальной программы является сохранение на высоком уровне доли граждан, считающих работу органов внутренних дел удовлетворительной (более 69 %), снижение уровня преступности на 10 000 населения с 118 до 117 преступлений и рост общей раскрываемости преступлений с 58,4 % до 60,8 %.</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системного подхода к решению поставленной задачи разработаны три подпрограммы, включающие в себя систему мероприятий: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подпрограмма «Профилактика правонарушений и усиление борьбы с преступностью в Ахтубинском районе»;</w:t>
      </w:r>
    </w:p>
    <w:p w:rsidR="008A2B12" w:rsidRDefault="00E657C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подпрограмма «Профилактика экстремизма и терроризма в Ахтубинском районе»;</w:t>
      </w:r>
    </w:p>
    <w:p w:rsidR="008A2B12" w:rsidRDefault="00E657C1">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подпрограмма «Комплексные меры противодействия злоупотреблению наркотиками,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w:t>
      </w:r>
    </w:p>
    <w:p w:rsidR="008A2B12" w:rsidRDefault="00DE1B1A">
      <w:pPr>
        <w:widowControl w:val="0"/>
        <w:spacing w:after="0" w:line="240" w:lineRule="auto"/>
        <w:ind w:firstLine="709"/>
        <w:jc w:val="both"/>
        <w:rPr>
          <w:rFonts w:ascii="Times New Roman" w:eastAsia="Times New Roman" w:hAnsi="Times New Roman" w:cs="Times New Roman"/>
          <w:sz w:val="24"/>
          <w:szCs w:val="24"/>
          <w:lang w:eastAsia="ru-RU"/>
        </w:rPr>
      </w:pPr>
      <w:hyperlink w:anchor="Par3904" w:history="1">
        <w:r w:rsidR="00E657C1">
          <w:rPr>
            <w:rFonts w:ascii="Times New Roman" w:eastAsia="Times New Roman" w:hAnsi="Times New Roman" w:cs="Times New Roman"/>
            <w:sz w:val="24"/>
            <w:szCs w:val="24"/>
            <w:lang w:eastAsia="ru-RU"/>
          </w:rPr>
          <w:t>Сведения</w:t>
        </w:r>
      </w:hyperlink>
      <w:r w:rsidR="00E657C1">
        <w:rPr>
          <w:rFonts w:ascii="Times New Roman" w:eastAsia="Times New Roman" w:hAnsi="Times New Roman" w:cs="Times New Roman"/>
          <w:sz w:val="24"/>
          <w:szCs w:val="24"/>
          <w:lang w:eastAsia="ru-RU"/>
        </w:rPr>
        <w:t xml:space="preserve"> о показателях (индикаторах) муниципальной программы, подпрограмм муниципальной программы и их значениях приводятся в приложении № 1 к муниципальной программе.</w:t>
      </w:r>
    </w:p>
    <w:p w:rsidR="008A2B12"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Сроки реализации 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реализации муниципальной программы рассчитаны на 2023–2026 годы. Этапы не выделяются в связи с тем, что ежегодно предусматривается реализация взаимосвязанных комплексов мероприятий.</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Перечень мероприятий (направлений) муниципальной</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программы и мер муниципального регулирования</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 состоит из трех подпрограмм, которые содержат конкретные цели, задачи и мероприятия, согласованные по срокам, ресурсам и исполнителям.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Механизм формирования мероприятий муниципальной программы основывается на прогнозе уровня и состояния преступности на территории Ахтубинского муниципального </w:t>
      </w:r>
      <w:r>
        <w:rPr>
          <w:rFonts w:ascii="Times New Roman" w:eastAsia="Times New Roman" w:hAnsi="Times New Roman" w:cs="Times New Roman"/>
          <w:sz w:val="24"/>
          <w:szCs w:val="24"/>
          <w:lang w:eastAsia="ru-RU"/>
        </w:rPr>
        <w:lastRenderedPageBreak/>
        <w:t xml:space="preserve">района Астраханской области на период ее действия, согласно данным правоохранительных органов, а также на основе анализа и оценки предлагаемых мероприятий по предупреждению и профилактике преступлений и правонарушений. </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форме и содержанию мероприятия муниципальной программы направлены на координацию действий структурных подразделений и управлений администрации                        муниципального образования «Ахтубинский муниципальный район Астраханской области», организаций и достижение конкретных результатов в борьбе с преступностью и обеспечении правопорядка.</w:t>
      </w:r>
    </w:p>
    <w:p w:rsidR="008A2B12" w:rsidRDefault="00DE1B1A">
      <w:pPr>
        <w:widowControl w:val="0"/>
        <w:spacing w:after="0" w:line="240" w:lineRule="auto"/>
        <w:ind w:firstLine="709"/>
        <w:jc w:val="both"/>
        <w:rPr>
          <w:rFonts w:ascii="Times New Roman" w:eastAsia="Times New Roman" w:hAnsi="Times New Roman" w:cs="Times New Roman"/>
          <w:sz w:val="24"/>
          <w:szCs w:val="24"/>
          <w:lang w:eastAsia="ru-RU"/>
        </w:rPr>
      </w:pPr>
      <w:hyperlink w:anchor="Par580" w:history="1">
        <w:r w:rsidR="00E657C1">
          <w:rPr>
            <w:rFonts w:ascii="Times New Roman" w:eastAsia="Times New Roman" w:hAnsi="Times New Roman" w:cs="Times New Roman"/>
            <w:sz w:val="24"/>
            <w:szCs w:val="24"/>
            <w:lang w:eastAsia="ru-RU"/>
          </w:rPr>
          <w:t>Перечень</w:t>
        </w:r>
      </w:hyperlink>
      <w:r w:rsidR="00E657C1">
        <w:rPr>
          <w:rFonts w:ascii="Times New Roman" w:eastAsia="Times New Roman" w:hAnsi="Times New Roman" w:cs="Times New Roman"/>
          <w:sz w:val="24"/>
          <w:szCs w:val="24"/>
          <w:lang w:eastAsia="ru-RU"/>
        </w:rPr>
        <w:t xml:space="preserve"> мероприятий муниципальной программы приводится в приложении № 2 к муниципальной программе.</w:t>
      </w:r>
    </w:p>
    <w:p w:rsidR="008A2B12"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Ресурсное обеспечение муниципальной программы</w:t>
      </w:r>
    </w:p>
    <w:p w:rsidR="008A2B12"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Реализацию мероприятий муниципальной программы планируется осуществлять за счет средств бюджета муниципального образования «Ахтубинский муниципальный район Астраханской области», бюджета Астраханской области. Общий объем финансирования программных мероприятий составляет 26 153,7 тыс. руб., в том числе: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2 935,6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6 897,2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7 784,3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8 536,6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25 046,0 тыс. руб., в том числе: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1 827,9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6 897,2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7 784,3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8 536,6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Астраханской области – 1 107,7 тыс. руб., в том числе: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1 107,7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мероприятий и объемы финансирования за счет средств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корректировкой программных мероприятий, результатов их реализации и оценки эффективности.</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о ресурсном обеспечении реализации муниципальной программы приведены в </w:t>
      </w:r>
      <w:hyperlink w:anchor="Par3992" w:history="1">
        <w:r>
          <w:rPr>
            <w:rFonts w:ascii="Times New Roman" w:eastAsia="Times New Roman" w:hAnsi="Times New Roman" w:cs="Times New Roman"/>
            <w:sz w:val="24"/>
            <w:szCs w:val="24"/>
            <w:lang w:eastAsia="ru-RU"/>
          </w:rPr>
          <w:t xml:space="preserve">приложении № </w:t>
        </w:r>
      </w:hyperlink>
      <w:r>
        <w:rPr>
          <w:rFonts w:ascii="Times New Roman" w:eastAsia="Times New Roman" w:hAnsi="Times New Roman" w:cs="Times New Roman"/>
          <w:sz w:val="24"/>
          <w:szCs w:val="24"/>
          <w:lang w:eastAsia="ru-RU"/>
        </w:rPr>
        <w:t>3 к муниципальной программе.</w:t>
      </w:r>
    </w:p>
    <w:p w:rsidR="008A2B12" w:rsidRDefault="008A2B12">
      <w:pPr>
        <w:spacing w:after="0" w:line="240" w:lineRule="auto"/>
        <w:ind w:firstLine="567"/>
        <w:jc w:val="center"/>
        <w:rPr>
          <w:rFonts w:ascii="Times New Roman" w:eastAsia="Times New Roman" w:hAnsi="Times New Roman" w:cs="Times New Roman"/>
          <w:sz w:val="16"/>
          <w:szCs w:val="24"/>
          <w:lang w:eastAsia="ru-RU"/>
        </w:rPr>
      </w:pPr>
    </w:p>
    <w:p w:rsidR="008A2B12" w:rsidRDefault="00E657C1">
      <w:pPr>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Механизм реализации муниципальной программы </w:t>
      </w:r>
    </w:p>
    <w:p w:rsidR="008A2B12" w:rsidRDefault="008A2B12">
      <w:pPr>
        <w:widowControl w:val="0"/>
        <w:spacing w:after="0" w:line="240" w:lineRule="auto"/>
        <w:ind w:firstLine="540"/>
        <w:jc w:val="both"/>
        <w:rPr>
          <w:rFonts w:ascii="Times New Roman" w:eastAsia="Times New Roman" w:hAnsi="Times New Roman" w:cs="Times New Roman"/>
          <w:sz w:val="14"/>
          <w:szCs w:val="24"/>
          <w:lang w:eastAsia="ru-RU"/>
        </w:rPr>
      </w:pP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Механизм реализации муниципальной программы определяется муниципальным заказчиком-координатором муниципальной программы.</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 координатор муниципальной программы несет ответственность за реализацию, непосредственные и конечные результаты, целевое и эффективное использование выделяемых на выполнение муниципальной программы финансовых средств, определяет формы и методы управления реализацией муниципальной программы.</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Неотъемлемым элементом механизма реализации муниципальной программы является ее мониторинг, осуществляемый с помощью ежегодного анализа результатов реализации мероприятий.</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муниципальной программы будет осуществляться на основе контрактов </w:t>
      </w:r>
      <w:r>
        <w:rPr>
          <w:rFonts w:ascii="Times New Roman" w:eastAsia="Times New Roman" w:hAnsi="Times New Roman" w:cs="Times New Roman"/>
          <w:sz w:val="24"/>
          <w:szCs w:val="24"/>
          <w:lang w:eastAsia="ru-RU"/>
        </w:rPr>
        <w:lastRenderedPageBreak/>
        <w:t>(договоров, соглашений) на поставку товаров, выполнение работ, оказание услуг, заключаемых в установленном законодательством порядке.</w:t>
      </w:r>
    </w:p>
    <w:p w:rsidR="008A2B12" w:rsidRDefault="008A2B12">
      <w:pPr>
        <w:spacing w:after="0" w:line="240" w:lineRule="auto"/>
        <w:ind w:firstLine="709"/>
        <w:jc w:val="both"/>
        <w:rPr>
          <w:rFonts w:ascii="Times New Roman" w:eastAsia="Times New Roman" w:hAnsi="Times New Roman" w:cs="Times New Roman"/>
          <w:sz w:val="16"/>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Организация управления муниципальной программой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мониторинг ее реализации, механизм взаимодействия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муниципальных заказчиков и контроль за ходом ее реализации</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Координацию деятельности исполнителей подпрограмм по реализации муниципальной программы осуществляет администрация муниципального образования «Ахтубинский муниципальный район Астраханской области»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в сроки, установленные Порядком и сроками разработки прогноза социально-экономического развития МО «Ахтубинский район», составления проекта местного бюджета на плановый период, исполнители (распорядители бюджетных средств) муниципальной программы, направляют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отчеты о ходе работ по муниципальной программе, а также об эффективности использования финансовых средств.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о ходе реализации муниципальной программы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Исполнители муниципальной программы ежеквартально, до 20-го числа месяца, следующего за отчетным кварталом отчетного года, представляют в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w:t>
      </w:r>
      <w:hyperlink w:anchor="Par1242" w:history="1">
        <w:r>
          <w:rPr>
            <w:rFonts w:ascii="Times New Roman" w:eastAsia="Times New Roman" w:hAnsi="Times New Roman" w:cs="Times New Roman"/>
            <w:sz w:val="24"/>
            <w:szCs w:val="24"/>
            <w:lang w:eastAsia="ru-RU"/>
          </w:rPr>
          <w:t>отчет</w:t>
        </w:r>
      </w:hyperlink>
      <w:r>
        <w:rPr>
          <w:rFonts w:ascii="Times New Roman" w:eastAsia="Times New Roman" w:hAnsi="Times New Roman" w:cs="Times New Roman"/>
          <w:sz w:val="24"/>
          <w:szCs w:val="24"/>
          <w:lang w:eastAsia="ru-RU"/>
        </w:rPr>
        <w:t>ы о ходе реализации муниципальной программы (приложение № 7 к</w:t>
      </w:r>
      <w:r>
        <w:rPr>
          <w:rFonts w:ascii="Times New Roman" w:eastAsia="Times New Roman" w:hAnsi="Times New Roman" w:cs="Times New Roman"/>
          <w:bCs/>
          <w:sz w:val="24"/>
          <w:szCs w:val="24"/>
          <w:lang w:eastAsia="ru-RU"/>
        </w:rPr>
        <w:t xml:space="preserve"> порядку разработки, утверждения, реализации и оценки эффективности муниципальных программ МО «Ахтубинский район», утвержденному </w:t>
      </w:r>
      <w:r>
        <w:rPr>
          <w:rFonts w:ascii="Times New Roman" w:eastAsia="Times New Roman" w:hAnsi="Times New Roman" w:cs="Times New Roman"/>
          <w:sz w:val="24"/>
          <w:szCs w:val="24"/>
          <w:lang w:eastAsia="ru-RU"/>
        </w:rPr>
        <w:t>постановлением администрации МО «Ахтубинский район» от 29.07.2014 № 1139). Отдел по работе со СМИ, силовыми структурами и общественными организациями администрации муниципального образования «Ахтубинский муниципальный район Астраханской области» направляет сводный отчет в управление экономического развития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Ежегодный отчет ходе реализации муниципальной программы представляется                          до 1 февраля года, следующего за отчетным периодом.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должен содержать:</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 финансировании муниципальной программы в отчетном периоде в целом и по отдельным мероприятиям с разбивкой по источникам финансирования;</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об освоении профинансированных средств в отчетном периоде в целом и по отдельным мероприятиям;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 достижении показателей непосредственного (по мероприятиям) и конечного (по задачам и целям) результатов реализации муниципальной программы в отчетном периоде;</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примечание с анализом причин отклонения (с выделением внешних и внутренних причин) и детальную оценку возможностей достижения запланированных результатов муниципальной программы по мероприятиям, задачам и целям;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краткую пояснительную записку (до 5 страниц) о ходе реализации мероприятий муниципальной программы с отражением: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финансирования и освоения лимитов в отчетном периоде в целом по муниципальной программе (описать наиболее значимые мероприятия или укрупнить мероприятия, в случае не освоения лимитов указать причины);</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уровня достижения программных целей и показателей эффективности в отчетном периоде;</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оценки влияния фактических результатов реализации муниципальной программы в отчетном периоде на различные сферы экономики Ахтубинского района;</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информации о количестве созданных и сохраненных рабочих мест в отчетном периоде;</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информации о внесенных муниципальным заказчиком – исполнителем муниципальной программы изменениях в муниципальную программу.</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Отчеты представляются в печатном виде с приложением копии на электронном носителе.</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 муниципальная программа завершается в отчетном году, муниципальный заказчик – исполнитель муниципальной программы подготавливает и до 1 марта текущего года представляет в управление экономического развития, финансовое управление доклад о реализации муниципальной программы за весь период, содержащий:</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 финансировании муниципальной программы с разбивкой по источникам финансирования;</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об освоении профинансированных средств в целом и по отдельным мероприятиям;</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данные об уровне достижения конечных результатов реализации муниципальной программы (социальных, бюджетных, коммерческих), в том числе оценку влияния фактических результатов реализации муниципальной программы на различные сферы экономики района;</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случае отклонения результатов от запланированных – анализ причин, вызвавших отклонение;</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расчет совокупной эффективности реализации муниципальной программы.</w:t>
      </w:r>
    </w:p>
    <w:p w:rsidR="008A2B12" w:rsidRDefault="008A2B12">
      <w:pPr>
        <w:widowControl w:val="0"/>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Оценка эффективности реализации муниципальной программы</w:t>
      </w:r>
    </w:p>
    <w:p w:rsidR="008A2B12"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муниципальной программы в силу её специфики и выраженного социально-профилактического характера окажет значительное влияние на стабильность общества, качество жизни населения, состояние защищенности граждан и общества от преступных посягательств, а также обеспечит дальнейшее совершенствование форм и методов организации профилактики правонарушений.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профилактических мероприятий муниципальной программы обеспечит формирование позитивных моральных и нравственных ценностей, выбор здорового образа жизни подростками и молодежью. Увеличится доля несовершеннолетних группы риска, занимающихся физической культурой и спортом.</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числу ожидаемых показателей эффективности и результативности муниципальной программы по группе социально значимых результатов относятся следующие показатели: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количественный рост населения, вовлеченного в работу общественных организаций по предупреждению правонарушений и охраны общественного порядка;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количества зарегистрированных преступлений;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рост численности несовершеннолетних и молодежи, вовлеченных в воспитательные, просветительские мероприятия, направленные на профилактику правонарушений.</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эффективности реализации муниципальной программы позволит:</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оценить степень оздоровления криминогенной обстановки в Ахтубинском муниципальном районе Астраханской области;</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определить для субъектов профилактики дополнительные направления деятельности по предупреждению правонарушений;</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оценить уровень доверия населения к правоохранительным органам и органам местного самоуправления в сфере обеспечения общественной безопасности.</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результате реализации муниципальной программы ожидается:</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увеличение доли граждан, уверенных в защищенности своих личных и </w:t>
      </w:r>
      <w:r>
        <w:rPr>
          <w:rFonts w:ascii="Times New Roman" w:eastAsia="Times New Roman" w:hAnsi="Times New Roman" w:cs="Times New Roman"/>
          <w:sz w:val="24"/>
          <w:szCs w:val="24"/>
          <w:lang w:eastAsia="ru-RU"/>
        </w:rPr>
        <w:lastRenderedPageBreak/>
        <w:t>имущественных интересов, более 69 % от общего числа опрошенных;</w:t>
      </w:r>
    </w:p>
    <w:p w:rsidR="008A2B12" w:rsidRDefault="00E657C1">
      <w:pPr>
        <w:tabs>
          <w:tab w:val="left" w:pos="31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Default="00E657C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рост общей раскрываемости преступлений с 58,4 % до 60,8 %.</w:t>
      </w:r>
    </w:p>
    <w:p w:rsidR="008A2B12" w:rsidRDefault="00DE1B1A">
      <w:pPr>
        <w:widowControl w:val="0"/>
        <w:spacing w:after="0" w:line="240" w:lineRule="auto"/>
        <w:ind w:firstLine="709"/>
        <w:jc w:val="both"/>
        <w:rPr>
          <w:rFonts w:ascii="Times New Roman" w:eastAsia="Times New Roman" w:hAnsi="Times New Roman" w:cs="Times New Roman"/>
          <w:sz w:val="24"/>
          <w:szCs w:val="24"/>
          <w:lang w:eastAsia="ru-RU"/>
        </w:rPr>
      </w:pPr>
      <w:hyperlink w:anchor="Par4075" w:history="1">
        <w:r w:rsidR="00E657C1">
          <w:rPr>
            <w:rFonts w:ascii="Times New Roman" w:eastAsia="Times New Roman" w:hAnsi="Times New Roman" w:cs="Times New Roman"/>
            <w:sz w:val="24"/>
            <w:szCs w:val="24"/>
            <w:lang w:eastAsia="ru-RU"/>
          </w:rPr>
          <w:t>Показатели</w:t>
        </w:r>
      </w:hyperlink>
      <w:r w:rsidR="00E657C1">
        <w:rPr>
          <w:rFonts w:ascii="Times New Roman" w:eastAsia="Times New Roman" w:hAnsi="Times New Roman" w:cs="Times New Roman"/>
          <w:sz w:val="24"/>
          <w:szCs w:val="24"/>
          <w:lang w:eastAsia="ru-RU"/>
        </w:rPr>
        <w:t xml:space="preserve"> эффективности реализации муниципальной программы приведены в приложении № 1.</w:t>
      </w:r>
    </w:p>
    <w:p w:rsidR="008A2B12" w:rsidRDefault="008A2B12">
      <w:pPr>
        <w:widowControl w:val="0"/>
        <w:spacing w:after="0" w:line="240" w:lineRule="auto"/>
        <w:jc w:val="center"/>
        <w:rPr>
          <w:rFonts w:ascii="Times New Roman" w:eastAsia="Times New Roman" w:hAnsi="Times New Roman" w:cs="Times New Roman"/>
          <w:sz w:val="24"/>
          <w:szCs w:val="24"/>
          <w:lang w:eastAsia="ru-RU"/>
        </w:rPr>
      </w:pPr>
    </w:p>
    <w:p w:rsidR="008A2B12" w:rsidRDefault="008A2B12">
      <w:pPr>
        <w:spacing w:after="0" w:line="240" w:lineRule="auto"/>
        <w:jc w:val="center"/>
        <w:rPr>
          <w:rFonts w:ascii="Times New Roman" w:eastAsia="Times New Roman" w:hAnsi="Times New Roman" w:cs="Times New Roman"/>
          <w:bCs/>
          <w:sz w:val="24"/>
          <w:szCs w:val="24"/>
          <w:lang w:eastAsia="ru-RU"/>
        </w:rPr>
      </w:pPr>
      <w:bookmarkStart w:id="1" w:name="Par224"/>
      <w:bookmarkEnd w:id="1"/>
    </w:p>
    <w:p w:rsidR="008A2B12" w:rsidRDefault="008A2B12">
      <w:pPr>
        <w:spacing w:after="0" w:line="240" w:lineRule="auto"/>
        <w:jc w:val="center"/>
        <w:rPr>
          <w:rFonts w:ascii="Times New Roman" w:eastAsia="Times New Roman" w:hAnsi="Times New Roman" w:cs="Times New Roman"/>
          <w:bCs/>
          <w:sz w:val="24"/>
          <w:szCs w:val="24"/>
          <w:lang w:eastAsia="ru-RU"/>
        </w:rPr>
      </w:pPr>
    </w:p>
    <w:p w:rsidR="008A2B12" w:rsidRDefault="00E657C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8A2B12" w:rsidRDefault="00E657C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7"/>
        <w:gridCol w:w="5521"/>
      </w:tblGrid>
      <w:tr w:rsidR="008A2B12">
        <w:trPr>
          <w:cantSplit/>
          <w:trHeight w:val="727"/>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Профилактика правонарушений и усиление борьбы с преступностью в Ахтубинском районе (далее – подпрограмма) </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Муниципальный заказчик – подпрограммы муниципальной программы </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Исполнители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обеспечение защиты прав, свобод и законных интересов личности на территории                                 Ахтубинского муниципального района Астраханской области;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противодействие причинам и условиям совершения правонарушений, снижение уровня преступности на территории муниципального образования «Ахтубинский муниципальный район Астраханской области»</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активизация межведомственного взаимодействия в обеспечении общественной безопасности и </w:t>
            </w:r>
            <w:r>
              <w:rPr>
                <w:rFonts w:ascii="Times New Roman" w:eastAsia="Times New Roman" w:hAnsi="Times New Roman" w:cs="Times New Roman"/>
                <w:sz w:val="24"/>
                <w:szCs w:val="24"/>
                <w:lang w:eastAsia="ru-RU"/>
              </w:rPr>
              <w:lastRenderedPageBreak/>
              <w:t>противодействия преступности на территории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создание условий для снижения уровня общей преступности на территории муниципального образования «Ахтубинский муниципальный район Астраханской области»;</w:t>
            </w:r>
          </w:p>
          <w:p w:rsidR="008A2B12" w:rsidRDefault="00E657C1">
            <w:pPr>
              <w:tabs>
                <w:tab w:val="left" w:pos="5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вовлечение в работу по предупреждению правонарушений организаций всех форм собственности, а также общественных объединений, добровольных народных дружин, казачьего хуторского общества;</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правовой грамотности населения, создание системы стимулов для ведения законопослушного и здорового образа жизни</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Сроки и этапы реализации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2023 по 2026 годы.</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67"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за счет средств бюджета муниципального образования «Ахтубинский муниципальный район Астраханской области» – 414,8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73,7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113,7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113,7 тыс. руб.; </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113,7 тыс. руб.</w:t>
            </w:r>
          </w:p>
        </w:tc>
      </w:tr>
      <w:tr w:rsidR="008A2B12">
        <w:trPr>
          <w:jc w:val="center"/>
        </w:trPr>
        <w:tc>
          <w:tcPr>
            <w:tcW w:w="2133"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Ожидаемые конечные результаты подпрограммы муниципальной программы</w:t>
            </w:r>
          </w:p>
        </w:tc>
        <w:tc>
          <w:tcPr>
            <w:tcW w:w="2867" w:type="pct"/>
          </w:tcPr>
          <w:p w:rsidR="008A2B12" w:rsidRDefault="00E657C1">
            <w:pPr>
              <w:tabs>
                <w:tab w:val="left" w:pos="31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количества зарегистрированных на территории муниципального образования «Ахтубинский муниципальный район Астраханской области» преступлений на 10 000 населения со 118 до 117 преступлений;</w:t>
            </w:r>
          </w:p>
          <w:p w:rsidR="008A2B12" w:rsidRDefault="00E657C1">
            <w:pPr>
              <w:tabs>
                <w:tab w:val="left" w:pos="317"/>
              </w:tabs>
              <w:spacing w:after="0" w:line="24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увеличение доли граждан, уверенных в защищенности своих личных и имущественных интересов (более 69 %) от числа опрошенных;</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повышение эффективности проведенных совместных мероприятий по профилактике правонарушений и усилении борьбы с преступностью</w:t>
            </w:r>
          </w:p>
        </w:tc>
      </w:tr>
    </w:tbl>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Характеристика сферы реализации подпрограммы,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основных проблем в указанной сфере и прогноз ее развития</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муниципальном образовании «Ахтубинский муниципальный район Астраханской области» ведется целенаправленная работа по повышению безопасности граждан. Много сил предпринимается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 </w:t>
      </w:r>
    </w:p>
    <w:p w:rsidR="008A2B12" w:rsidRDefault="00E657C1">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условиях экономического кризиса на криминальную обстановку в районе серьезное влияние оказывают преступления, совершенные лицами, не имеющими постоянного источника дохода и не занятых общественно–полезной деятельностью. Несмотря на принимаемые меры, остается проблема с подростковой преступностью.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мероприятий ранее принятых муниципальной программой правоохранительной направленности способствовала созданию необходимых положительных </w:t>
      </w:r>
      <w:r>
        <w:rPr>
          <w:rFonts w:ascii="Times New Roman" w:eastAsia="Times New Roman" w:hAnsi="Times New Roman" w:cs="Times New Roman"/>
          <w:sz w:val="24"/>
          <w:szCs w:val="24"/>
          <w:lang w:eastAsia="ru-RU"/>
        </w:rPr>
        <w:lastRenderedPageBreak/>
        <w:t>предпосылок для возрождения системы общей профилактики правонарушений и эффективного противодействия преступным проявлениям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Вместе с тем, несмотря на применяемые меры и некоторые позитивные изменения, коренного оздоровления оперативной обстановки и качественного улучшения деятельности на основных направлениях борьбы с преступностью добиться не удалось.  Криминальная обстановка в подростковой среде требует принятия эффективных мер, направленных на усиление социальной профилактики правонарушений несовершеннолетних. В этой связи особое значение отводится профилактической работе, проводимой среди несовершеннолетних. Организация спортивной, досуговой работы по месту жительства несовершеннолетних и молодежи, пропаганда нравственных, семейных ценностей и здорового образа жизни должны положительно сказаться на снижении правонарушений среди данной категории граждан.</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Требуют дальнейшей консолидации усилия органов внутренних дел, исполнительных органов государственной власти, хозяйствующих субъектов и общественных объединений, направленные на создание многоуровневой системы профилактики правонарушений.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Несмотря на положительные моменты в борьбе с правонарушениями, проводимые мероприятия еще недостаточно эффективны. Есть необходимость сконцентрировать усилия заинтересованных ведомств на комплексном решении задач по профилактике правонарушений и усилении борьбы с преступностью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закрепления достигнутых результатов и повышения эффективности противодействия преступности требуются единый подход и координация действий в этом направлении.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данных задач невозможно без серьезной поддержки со стороны исполнительных органов государственной власти Астраханской области, объединения усилий правоохранительных органов, различных ведомств, органов местного самоуправления. Это обуславливает необходимость дальнейшего применения комплексного программно-целевого подхода.</w:t>
      </w:r>
    </w:p>
    <w:p w:rsidR="008A2B12" w:rsidRDefault="00E657C1">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Национальный антитеррористический комитет России информирует о сохраняющейся угрозе совершения террористических актов и необходимости принятия превентивных мер по противодействию терроризму.</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Цели, задачи и показатели (индикаторы) достижения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целей и решения задач, описание основных ожидаемых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конечных результатов подпрограммы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целями подпрограммы являются:</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многоуровневой системы профилактики правонарушений с целью укрепления правопорядка и обеспечения общественной безопасности граждан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уровня преступности и стабилизация криминогенной обстановки на территории муниципального образования «Ахтубинский муниципальный район Астраханской области».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достижения этих целей необходимо решение следующих задач:</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нормативно–правовое обеспечение профилактических мероприятий;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уровня межведомственного взаимодействия, направленного на усиление профилактики пьянства и алкоголизма, наркомании, безнадзорности и беспризорности несовершеннолетних;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предупреждение проявлений терроризма и экстремизма;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профилактика правонарушений лиц, освободившихся из мест лишения свободы, лиц без определенного местожительства;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предупреждение рецидивной преступности, незаконной миграции, отдельных видов правонарушений, совершаемых на улицах и в общественных местах, и иных видов преступлений;</w:t>
      </w:r>
    </w:p>
    <w:p w:rsidR="008A2B12" w:rsidRDefault="00E657C1">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стимулирование и поддержка гражданских инициатив правоохранительной направленности;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снижение темпов прироста регистрируемых преступлений, повышение их раскрываемости за счет сосредоточения усилий правоохранительных органов на приоритетных направлениях борьбы с преступностью, наркоманией, незаконной миграцией, коррупцией, проявлениями терроризма и экстремизма;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выявление и устранение причин и условий, способствующих совершению преступлений;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позитивного общественного мнения о деятельности правоохранительных органов и общественных формирований правоохранительной направленности.</w:t>
      </w:r>
    </w:p>
    <w:p w:rsidR="008A2B12"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Обоснование объема финансовых ресурсов, </w:t>
      </w:r>
    </w:p>
    <w:p w:rsidR="008A2B12" w:rsidRDefault="00E657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необходимых для реализации подпрограммы</w:t>
      </w:r>
    </w:p>
    <w:p w:rsidR="008A2B12" w:rsidRDefault="008A2B12">
      <w:pPr>
        <w:spacing w:after="0" w:line="240" w:lineRule="auto"/>
        <w:ind w:firstLine="567"/>
        <w:jc w:val="center"/>
        <w:rPr>
          <w:rFonts w:ascii="Times New Roman" w:eastAsia="Times New Roman" w:hAnsi="Times New Roman" w:cs="Times New Roman"/>
          <w:sz w:val="24"/>
          <w:szCs w:val="24"/>
          <w:lang w:eastAsia="ru-RU"/>
        </w:rPr>
      </w:pPr>
    </w:p>
    <w:p w:rsidR="008A2B12" w:rsidRDefault="00E657C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Финансирование осуществляется за счет средств бюджета муниципального образования «Ахтубинский муниципальный район Астраханской области». Объем финансовых средств, выделяемых на реализацию подпрограммы, составляет всего –</w:t>
      </w:r>
      <w:r>
        <w:rPr>
          <w:rFonts w:ascii="Times New Roman" w:eastAsia="Times New Roman" w:hAnsi="Times New Roman" w:cs="Times New Roman"/>
          <w:sz w:val="24"/>
          <w:szCs w:val="24"/>
          <w:lang w:eastAsia="ru-RU"/>
        </w:rPr>
        <w:t xml:space="preserve"> 414,8 тыс. руб.:</w:t>
      </w:r>
    </w:p>
    <w:p w:rsidR="008A2B12" w:rsidRDefault="00E657C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73,7 тыс. руб.;</w:t>
      </w:r>
    </w:p>
    <w:p w:rsidR="008A2B12" w:rsidRDefault="00DE1B1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w:t>
      </w:r>
      <w:r w:rsidR="00E657C1">
        <w:rPr>
          <w:rFonts w:ascii="Times New Roman" w:eastAsia="Times New Roman" w:hAnsi="Times New Roman" w:cs="Times New Roman"/>
          <w:sz w:val="24"/>
          <w:szCs w:val="24"/>
          <w:lang w:eastAsia="ru-RU"/>
        </w:rPr>
        <w:t xml:space="preserve"> 113,7 тыс. руб.;</w:t>
      </w:r>
    </w:p>
    <w:p w:rsidR="008A2B12" w:rsidRDefault="00E657C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113,7 тыс. руб.; </w:t>
      </w:r>
    </w:p>
    <w:p w:rsidR="008A2B12" w:rsidRDefault="00E657C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113,7 тыс. руб.</w:t>
      </w:r>
    </w:p>
    <w:p w:rsidR="008A2B12" w:rsidRDefault="008A2B12">
      <w:pPr>
        <w:spacing w:after="0" w:line="240" w:lineRule="auto"/>
        <w:ind w:firstLine="708"/>
        <w:jc w:val="both"/>
        <w:rPr>
          <w:rFonts w:ascii="Times New Roman" w:eastAsia="Times New Roman" w:hAnsi="Times New Roman" w:cs="Times New Roman"/>
          <w:sz w:val="24"/>
          <w:szCs w:val="24"/>
          <w:lang w:eastAsia="ru-RU"/>
        </w:rPr>
      </w:pPr>
    </w:p>
    <w:p w:rsidR="008A2B12" w:rsidRDefault="00E657C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A2B12" w:rsidRDefault="00E657C1">
      <w:pPr>
        <w:widowControl w:val="0"/>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Паспорт подпрограммы 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5559"/>
      </w:tblGrid>
      <w:tr w:rsidR="008A2B12">
        <w:trPr>
          <w:cantSplit/>
          <w:jc w:val="center"/>
        </w:trPr>
        <w:tc>
          <w:tcPr>
            <w:tcW w:w="2081" w:type="pct"/>
          </w:tcPr>
          <w:p w:rsidR="008A2B12" w:rsidRDefault="00E657C1">
            <w:pPr>
              <w:spacing w:after="0" w:line="240" w:lineRule="auto"/>
              <w:ind w:left="-54"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 муниципальной программы</w:t>
            </w: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Профилактика экстремизма и терроризма на территории МО «Ахтубинский район (далее – подпрограмма)</w:t>
            </w:r>
          </w:p>
        </w:tc>
      </w:tr>
      <w:tr w:rsidR="008A2B12">
        <w:trPr>
          <w:jc w:val="center"/>
        </w:trPr>
        <w:tc>
          <w:tcPr>
            <w:tcW w:w="2081" w:type="pct"/>
          </w:tcPr>
          <w:p w:rsidR="008A2B12" w:rsidRDefault="00E657C1">
            <w:pPr>
              <w:spacing w:after="0" w:line="240" w:lineRule="auto"/>
              <w:ind w:left="-54"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заказчик подпрограммы муниципальной программы</w:t>
            </w: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rPr>
          <w:jc w:val="center"/>
        </w:trPr>
        <w:tc>
          <w:tcPr>
            <w:tcW w:w="2081" w:type="pct"/>
          </w:tcPr>
          <w:p w:rsidR="008A2B12" w:rsidRDefault="00E657C1">
            <w:pPr>
              <w:spacing w:after="0" w:line="240" w:lineRule="auto"/>
              <w:ind w:left="-54"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Исполнители подпрограммы муниципальной программы</w:t>
            </w: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отдел физической культуры и спорта администрации муниципального образования «Ахтубинский муниципальный район Астраханской области»</w:t>
            </w:r>
          </w:p>
        </w:tc>
      </w:tr>
      <w:tr w:rsidR="008A2B12">
        <w:trPr>
          <w:jc w:val="center"/>
        </w:trPr>
        <w:tc>
          <w:tcPr>
            <w:tcW w:w="2081" w:type="pct"/>
          </w:tcPr>
          <w:p w:rsidR="008A2B12" w:rsidRDefault="00E657C1">
            <w:pPr>
              <w:spacing w:after="0" w:line="240" w:lineRule="auto"/>
              <w:ind w:left="-54"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 муниципальной программы</w:t>
            </w:r>
          </w:p>
          <w:p w:rsidR="008A2B12" w:rsidRDefault="008A2B12">
            <w:pPr>
              <w:spacing w:after="0" w:line="240" w:lineRule="auto"/>
              <w:ind w:left="-54" w:right="-38"/>
              <w:jc w:val="both"/>
              <w:rPr>
                <w:rFonts w:ascii="Times New Roman" w:eastAsia="Times New Roman" w:hAnsi="Times New Roman" w:cs="Times New Roman"/>
                <w:sz w:val="24"/>
                <w:szCs w:val="24"/>
              </w:rPr>
            </w:pP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Default="00E657C1">
            <w:pPr>
              <w:widowControl w:val="0"/>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Default="00E657C1">
            <w:pPr>
              <w:widowControl w:val="0"/>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укрепление межнационального согласия;</w:t>
            </w:r>
          </w:p>
          <w:p w:rsidR="008A2B12" w:rsidRDefault="00E657C1">
            <w:pPr>
              <w:widowControl w:val="0"/>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Default="00E657C1">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lastRenderedPageBreak/>
              <w:t xml:space="preserve">- противодействие распространению идеологии терроризма и экстремизма, активизация работы по информационно-пропагандистскому обеспечению </w:t>
            </w:r>
            <w:proofErr w:type="spellStart"/>
            <w:r>
              <w:rPr>
                <w:rFonts w:ascii="Times New Roman" w:eastAsia="Times New Roman" w:hAnsi="Times New Roman" w:cs="Times New Roman"/>
                <w:spacing w:val="-4"/>
                <w:sz w:val="24"/>
                <w:szCs w:val="24"/>
              </w:rPr>
              <w:t>антиэкстремистских</w:t>
            </w:r>
            <w:proofErr w:type="spellEnd"/>
            <w:r>
              <w:rPr>
                <w:rFonts w:ascii="Times New Roman" w:eastAsia="Times New Roman" w:hAnsi="Times New Roman" w:cs="Times New Roman"/>
                <w:spacing w:val="-4"/>
                <w:sz w:val="24"/>
                <w:szCs w:val="24"/>
              </w:rPr>
              <w:t xml:space="preserve"> и антитеррористических мероприятий </w:t>
            </w:r>
          </w:p>
        </w:tc>
      </w:tr>
      <w:tr w:rsidR="008A2B12">
        <w:trPr>
          <w:jc w:val="center"/>
        </w:trPr>
        <w:tc>
          <w:tcPr>
            <w:tcW w:w="2081" w:type="pct"/>
          </w:tcPr>
          <w:p w:rsidR="008A2B12" w:rsidRDefault="00E657C1">
            <w:pPr>
              <w:spacing w:after="0" w:line="240" w:lineRule="auto"/>
              <w:ind w:left="-54" w:right="-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Задачи подпрограммы муниципальной программы</w:t>
            </w: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активизация мер по профилактике и предотвращению конфликтов на социально–политической, религиозной, этнической почве;  </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эффективности межведомственного взаимодействия в вопросах профилактики экстремизма и терроризма;</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усиление информационно–пропагандистской деятельности, направленной против экстремизма и терроризма, с участием органов местного самоуправления Ахтубинского муниципального района Астраханской области, правоохранительных органов, общественных объединений, негосударственных структур, средств массовой информации, конфессий;</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мониторинга состояния межнациональных отношений, разработка технологий укрепления межнационального согласия в муниципальном образовании «Ахтубинский муниципальный район Астраханской области»</w:t>
            </w:r>
          </w:p>
        </w:tc>
      </w:tr>
      <w:tr w:rsidR="008A2B12">
        <w:trPr>
          <w:jc w:val="center"/>
        </w:trPr>
        <w:tc>
          <w:tcPr>
            <w:tcW w:w="2081" w:type="pct"/>
          </w:tcPr>
          <w:p w:rsidR="008A2B12" w:rsidRDefault="00E657C1">
            <w:pPr>
              <w:spacing w:after="0" w:line="240" w:lineRule="auto"/>
              <w:ind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919" w:type="pct"/>
          </w:tcPr>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2023 по 2026 годы.</w:t>
            </w:r>
          </w:p>
          <w:p w:rsidR="008A2B12" w:rsidRDefault="00E657C1">
            <w:pPr>
              <w:spacing w:after="0" w:line="240" w:lineRule="auto"/>
              <w:ind w:right="-3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 не выделяются</w:t>
            </w:r>
          </w:p>
        </w:tc>
      </w:tr>
      <w:tr w:rsidR="008A2B12">
        <w:trPr>
          <w:jc w:val="center"/>
        </w:trPr>
        <w:tc>
          <w:tcPr>
            <w:tcW w:w="2081" w:type="pct"/>
          </w:tcPr>
          <w:p w:rsidR="008A2B12" w:rsidRDefault="00E657C1">
            <w:pPr>
              <w:spacing w:after="0" w:line="240" w:lineRule="auto"/>
              <w:ind w:right="-38"/>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919"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 25 466,5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2 793,8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8A2B12">
            <w:pPr>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24 358,8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1 686,1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Астраханской области – 1 107,7 тыс. руб., в том числе:</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1 107,7 тыс. 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w:t>
            </w:r>
            <w:r w:rsidR="00DE1B1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p>
          <w:p w:rsidR="008A2B12" w:rsidRDefault="00E657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0,0 тыс. руб.</w:t>
            </w:r>
          </w:p>
        </w:tc>
      </w:tr>
      <w:tr w:rsidR="008A2B12">
        <w:trPr>
          <w:jc w:val="center"/>
        </w:trPr>
        <w:tc>
          <w:tcPr>
            <w:tcW w:w="2081" w:type="pct"/>
          </w:tcPr>
          <w:p w:rsidR="008A2B12" w:rsidRDefault="00E657C1">
            <w:pPr>
              <w:spacing w:after="0" w:line="240" w:lineRule="auto"/>
              <w:ind w:right="-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Ожидаемые результаты реализации подпрограммы муниципальной программы </w:t>
            </w:r>
          </w:p>
        </w:tc>
        <w:tc>
          <w:tcPr>
            <w:tcW w:w="2919" w:type="pct"/>
          </w:tcPr>
          <w:p w:rsidR="008A2B12" w:rsidRDefault="00E657C1">
            <w:pPr>
              <w:spacing w:after="0" w:line="240" w:lineRule="auto"/>
              <w:ind w:right="-3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обеспечение социально-политической стабильности и формирование на основе всестороннего и гармоничного этнокультурного развития ценностей общероссийского гражданства у </w:t>
            </w:r>
            <w:r>
              <w:rPr>
                <w:rFonts w:ascii="Times New Roman" w:eastAsia="Times New Roman" w:hAnsi="Times New Roman" w:cs="Times New Roman"/>
                <w:bCs/>
                <w:sz w:val="24"/>
                <w:szCs w:val="24"/>
                <w:lang w:eastAsia="ru-RU"/>
              </w:rPr>
              <w:lastRenderedPageBreak/>
              <w:t>народов, проживающих на территории                                    муниципального образования «</w:t>
            </w:r>
            <w:r>
              <w:rPr>
                <w:rFonts w:ascii="Times New Roman" w:eastAsia="Times New Roman" w:hAnsi="Times New Roman" w:cs="Times New Roman"/>
                <w:sz w:val="24"/>
                <w:szCs w:val="24"/>
                <w:lang w:eastAsia="ru-RU"/>
              </w:rPr>
              <w:t>Ахтубинский муниципальный район Астраханской области</w:t>
            </w:r>
            <w:r>
              <w:rPr>
                <w:rFonts w:ascii="Times New Roman" w:eastAsia="Times New Roman" w:hAnsi="Times New Roman" w:cs="Times New Roman"/>
                <w:bCs/>
                <w:sz w:val="24"/>
                <w:szCs w:val="24"/>
                <w:lang w:eastAsia="ru-RU"/>
              </w:rPr>
              <w:t>»;</w:t>
            </w:r>
          </w:p>
          <w:p w:rsidR="008A2B12" w:rsidRDefault="00E657C1">
            <w:pPr>
              <w:spacing w:after="0" w:line="240" w:lineRule="auto"/>
              <w:ind w:right="-3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pacing w:val="-4"/>
                <w:sz w:val="24"/>
                <w:szCs w:val="24"/>
              </w:rPr>
              <w:t>- сохранение доли населения, охваченного стимулирующими мероприятиями от запланированных (100 %);</w:t>
            </w:r>
          </w:p>
          <w:p w:rsidR="008A2B12" w:rsidRDefault="00E657C1">
            <w:pPr>
              <w:spacing w:after="0" w:line="240" w:lineRule="auto"/>
              <w:ind w:right="-38"/>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сохранение доли реализованных мероприятий к общему количеству запланированных контрольно-пропагандистских мероприятий (100 %);</w:t>
            </w:r>
          </w:p>
          <w:p w:rsidR="008A2B12" w:rsidRDefault="00E657C1">
            <w:pPr>
              <w:spacing w:after="0" w:line="240" w:lineRule="auto"/>
              <w:ind w:right="-38"/>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lang w:eastAsia="ru-RU"/>
              </w:rPr>
              <w:t xml:space="preserve">- недопущение увеличения </w:t>
            </w:r>
            <w:r w:rsidR="00DE1B1A">
              <w:rPr>
                <w:rFonts w:ascii="Times New Roman" w:eastAsia="Times New Roman" w:hAnsi="Times New Roman" w:cs="Times New Roman"/>
                <w:spacing w:val="-4"/>
                <w:sz w:val="24"/>
                <w:szCs w:val="24"/>
                <w:lang w:eastAsia="ru-RU"/>
              </w:rPr>
              <w:t xml:space="preserve">количества граждан, выезжающих </w:t>
            </w:r>
            <w:r>
              <w:rPr>
                <w:rFonts w:ascii="Times New Roman" w:eastAsia="Times New Roman" w:hAnsi="Times New Roman" w:cs="Times New Roman"/>
                <w:spacing w:val="-4"/>
                <w:sz w:val="24"/>
                <w:szCs w:val="24"/>
                <w:lang w:eastAsia="ru-RU"/>
              </w:rPr>
              <w:t>в государства, на территории которых действуют международные террористические организации</w:t>
            </w:r>
            <w:r>
              <w:rPr>
                <w:rFonts w:ascii="Times New Roman" w:eastAsia="Times New Roman" w:hAnsi="Times New Roman" w:cs="Times New Roman"/>
                <w:spacing w:val="-4"/>
                <w:sz w:val="24"/>
                <w:szCs w:val="24"/>
              </w:rPr>
              <w:t>;</w:t>
            </w:r>
          </w:p>
          <w:p w:rsidR="008A2B12" w:rsidRDefault="00E657C1">
            <w:pPr>
              <w:spacing w:after="0" w:line="240" w:lineRule="auto"/>
              <w:ind w:right="-38"/>
              <w:jc w:val="both"/>
              <w:rPr>
                <w:rFonts w:ascii="Times New Roman" w:eastAsia="Times New Roman" w:hAnsi="Times New Roman" w:cs="Times New Roman"/>
                <w:spacing w:val="-4"/>
                <w:sz w:val="24"/>
                <w:szCs w:val="24"/>
              </w:rPr>
            </w:pPr>
            <w:r>
              <w:rPr>
                <w:rFonts w:ascii="Times New Roman" w:eastAsia="Times New Roman" w:hAnsi="Times New Roman" w:cs="Times New Roman"/>
                <w:sz w:val="24"/>
                <w:szCs w:val="24"/>
                <w:lang w:eastAsia="ru-RU"/>
              </w:rPr>
              <w:t>- доля граждан, положительно оценивающих состояние межнациональных отношений, в общем числе жителей Ахтубинского муниципального района Астраханской области (90 % – по результатам мониторинга)</w:t>
            </w:r>
          </w:p>
        </w:tc>
      </w:tr>
    </w:tbl>
    <w:p w:rsidR="008A2B12" w:rsidRDefault="008A2B12">
      <w:pPr>
        <w:spacing w:after="0" w:line="240" w:lineRule="auto"/>
        <w:jc w:val="center"/>
        <w:rPr>
          <w:rFonts w:ascii="Times New Roman" w:eastAsia="Times New Roman" w:hAnsi="Times New Roman" w:cs="Times New Roman"/>
          <w:sz w:val="24"/>
          <w:szCs w:val="24"/>
          <w:lang w:eastAsia="ru-RU"/>
        </w:rPr>
      </w:pPr>
    </w:p>
    <w:p w:rsidR="008A2B12" w:rsidRDefault="00E657C1">
      <w:pPr>
        <w:widowControl w:val="0"/>
        <w:spacing w:after="0" w:line="100" w:lineRule="atLeast"/>
        <w:contextualSpacing/>
        <w:jc w:val="center"/>
        <w:rPr>
          <w:rFonts w:ascii="Times New Roman" w:eastAsia="Times New Roman" w:hAnsi="Times New Roman" w:cs="Times New Roman"/>
          <w:spacing w:val="-4"/>
          <w:sz w:val="24"/>
          <w:szCs w:val="24"/>
          <w:lang w:eastAsia="ar-SA"/>
        </w:rPr>
      </w:pPr>
      <w:r>
        <w:rPr>
          <w:rFonts w:ascii="Times New Roman" w:eastAsia="Times New Roman" w:hAnsi="Times New Roman" w:cs="Times New Roman"/>
          <w:spacing w:val="-4"/>
          <w:sz w:val="24"/>
          <w:szCs w:val="24"/>
          <w:lang w:eastAsia="ar-SA"/>
        </w:rPr>
        <w:t xml:space="preserve">1. Характеристика сферы реализации подпрограммы, описание </w:t>
      </w:r>
    </w:p>
    <w:p w:rsidR="008A2B12" w:rsidRDefault="00E657C1">
      <w:pPr>
        <w:widowControl w:val="0"/>
        <w:tabs>
          <w:tab w:val="left" w:pos="709"/>
        </w:tabs>
        <w:spacing w:after="0" w:line="100" w:lineRule="atLeast"/>
        <w:contextualSpacing/>
        <w:jc w:val="center"/>
        <w:rPr>
          <w:rFonts w:ascii="Times New Roman" w:eastAsia="Times New Roman" w:hAnsi="Times New Roman" w:cs="Times New Roman"/>
          <w:spacing w:val="-4"/>
          <w:sz w:val="24"/>
          <w:szCs w:val="24"/>
          <w:lang w:eastAsia="ar-SA"/>
        </w:rPr>
      </w:pPr>
      <w:r>
        <w:rPr>
          <w:rFonts w:ascii="Times New Roman" w:eastAsia="Times New Roman" w:hAnsi="Times New Roman" w:cs="Times New Roman"/>
          <w:spacing w:val="-4"/>
          <w:sz w:val="24"/>
          <w:szCs w:val="24"/>
          <w:lang w:eastAsia="ar-SA"/>
        </w:rPr>
        <w:t>основных проблем в указанной сфере и прогноз ее развития</w:t>
      </w:r>
    </w:p>
    <w:p w:rsidR="008A2B12" w:rsidRDefault="008A2B12">
      <w:pPr>
        <w:spacing w:after="0" w:line="240" w:lineRule="auto"/>
        <w:ind w:firstLine="720"/>
        <w:jc w:val="both"/>
        <w:rPr>
          <w:rFonts w:ascii="Times New Roman" w:eastAsia="Times New Roman" w:hAnsi="Times New Roman" w:cs="Times New Roman"/>
          <w:spacing w:val="-4"/>
          <w:sz w:val="24"/>
          <w:szCs w:val="24"/>
          <w:lang w:eastAsia="ru-RU"/>
        </w:rPr>
      </w:pP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Ситуация в сфере борьбы с экстремизмом и терроризмом на территории Российской Федерации остается стабильной. Расположение на территории Ахтубинского муниципального района Астраханской области ГЛИЦ им. В.П. Чкалова, представительств военно-промышленного комплекса, жизненно важных объектов,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место недостаточные знания и отсутствие практических навыков обучающихся, посетителей и работников учреждений применения правил поведения в чрезвычайных ситуациях, вызванных проявлениями терроризма и экстремизма.</w:t>
      </w: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Настоящая подпрограмма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w:t>
      </w: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Имеют вероятность развития и экстремистские настроения, в большей степени, влияющие на молодежь. Проведение разъяснительной работы, мероприятий по повышению толерантности молодых людей, воспитание у них активной жизненной позиции – одна из задач подпрограммы.</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Цели, задачи и показатели (индикаторы) достижения целей и решения </w:t>
      </w:r>
    </w:p>
    <w:p w:rsidR="008A2B12" w:rsidRDefault="00E657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 описание основных ожидаемых конечных результатов подпрограммы</w:t>
      </w:r>
    </w:p>
    <w:p w:rsidR="008A2B12" w:rsidRDefault="008A2B12">
      <w:pPr>
        <w:widowControl w:val="0"/>
        <w:spacing w:after="0" w:line="240" w:lineRule="auto"/>
        <w:jc w:val="center"/>
        <w:rPr>
          <w:rFonts w:ascii="Times New Roman" w:eastAsia="Times New Roman" w:hAnsi="Times New Roman" w:cs="Times New Roman"/>
          <w:sz w:val="24"/>
          <w:szCs w:val="24"/>
          <w:lang w:eastAsia="ru-RU"/>
        </w:rPr>
      </w:pP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подпрограммы являются:</w:t>
      </w:r>
    </w:p>
    <w:p w:rsidR="008A2B12" w:rsidRDefault="00E657C1">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уровня межведомственного взаимодействия по вопросам профилактики экстремизма и терроризма;</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предупреждение террористических и экстремистских проявлений на территории Ахтубинского муниципального района Астраханской области;</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укрепление межнационального согласия;</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достижение взаимопонимания и взаимного уважения в вопросах межэтнического и межкультурного сотрудничества.</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целей обеспечивается решением следующих задач:</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предотвращение проявлений экстремизма и терроризма на территории Ахтубинского муниципального района Астраханской области;</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усиление антитеррористической защищенности объектов социальной сферы и мест массового пребывания людей;</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проведение воспитательной, пропагандистской работы с населением Ахтубинского муниципального района Астраханской области, направленной на предупреждение экстремистской и террористической деятельности, повышение бдительности населения.</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Исполнение мероприятий подпрограммы позволит решить острые проблемы, стоящие перед органами местного самоуправления Ахтубинского муниципального района Астраханской области в части создания условий реального снижения напряженности в обществе, повышения уровня антитеррористической защиты. </w:t>
      </w:r>
    </w:p>
    <w:p w:rsidR="008A2B12" w:rsidRDefault="00E657C1">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исполнения намеченных мероприятий ожидается достижение следующих показателей:</w:t>
      </w:r>
    </w:p>
    <w:p w:rsidR="008A2B12"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4"/>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pacing w:val="-4"/>
          <w:sz w:val="24"/>
          <w:szCs w:val="24"/>
          <w:lang w:eastAsia="ru-RU"/>
        </w:rPr>
        <w:t>недопущение увеличения количества граждан, выезжающих в государства, на территории которых действуют международные террористические организации;</w:t>
      </w:r>
    </w:p>
    <w:p w:rsidR="008A2B12" w:rsidRDefault="00E657C1">
      <w:pPr>
        <w:widowControl w:val="0"/>
        <w:tabs>
          <w:tab w:val="left" w:pos="190"/>
          <w:tab w:val="left" w:pos="3828"/>
        </w:tabs>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pacing w:val="-6"/>
          <w:sz w:val="24"/>
          <w:szCs w:val="24"/>
          <w:lang w:eastAsia="ru-RU"/>
        </w:rPr>
        <w:t>сохранение доли населения, охваченного стимулирующими мероприятиями от запланированных (100 %);</w:t>
      </w:r>
    </w:p>
    <w:p w:rsidR="008A2B12" w:rsidRDefault="00E657C1">
      <w:pPr>
        <w:widowControl w:val="0"/>
        <w:spacing w:after="0" w:line="240" w:lineRule="auto"/>
        <w:ind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pacing w:val="-6"/>
          <w:sz w:val="24"/>
          <w:szCs w:val="24"/>
          <w:lang w:eastAsia="ru-RU"/>
        </w:rPr>
        <w:t>сохранение доли реализованных мероприятий к общему количеству запланированных контрольно-пропагандистских мероприятий (100 %).</w:t>
      </w:r>
    </w:p>
    <w:p w:rsidR="008A2B12" w:rsidRDefault="00E657C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подпрограммы будет осуществляться на основе муниципального задания на выполнение работ, оказание услуг, заключаемых в установленном законодательством порядке.</w:t>
      </w:r>
    </w:p>
    <w:p w:rsidR="008A2B12" w:rsidRDefault="008A2B12">
      <w:pPr>
        <w:widowControl w:val="0"/>
        <w:spacing w:after="0" w:line="240" w:lineRule="auto"/>
        <w:jc w:val="both"/>
        <w:rPr>
          <w:rFonts w:ascii="Times New Roman" w:eastAsia="Times New Roman" w:hAnsi="Times New Roman" w:cs="Times New Roman"/>
          <w:sz w:val="24"/>
          <w:szCs w:val="24"/>
          <w:lang w:eastAsia="ru-RU"/>
        </w:rPr>
      </w:pPr>
    </w:p>
    <w:p w:rsidR="008A2B12" w:rsidRDefault="00E657C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Обоснование объема финансовых ресурсов, </w:t>
      </w:r>
    </w:p>
    <w:p w:rsidR="008A2B12" w:rsidRDefault="00E657C1">
      <w:pPr>
        <w:widowControl w:val="0"/>
        <w:tabs>
          <w:tab w:val="left" w:pos="709"/>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необходимых для реализации подпрограммы </w:t>
      </w:r>
    </w:p>
    <w:p w:rsidR="008A2B12" w:rsidRDefault="008A2B12">
      <w:pPr>
        <w:widowControl w:val="0"/>
        <w:tabs>
          <w:tab w:val="left" w:pos="3828"/>
        </w:tabs>
        <w:spacing w:after="0" w:line="240" w:lineRule="auto"/>
        <w:ind w:firstLine="709"/>
        <w:rPr>
          <w:rFonts w:ascii="Times New Roman" w:eastAsia="Times New Roman" w:hAnsi="Times New Roman" w:cs="Times New Roman"/>
          <w:sz w:val="24"/>
          <w:szCs w:val="24"/>
          <w:lang w:eastAsia="ru-RU"/>
        </w:rPr>
      </w:pPr>
    </w:p>
    <w:p w:rsidR="008A2B12" w:rsidRDefault="00E657C1">
      <w:pPr>
        <w:widowControl w:val="0"/>
        <w:tabs>
          <w:tab w:val="left" w:pos="382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Реализацию мероприятий подпрограммы планируется осуществлять за счет средств бюджета МО «Ахтубинский муниципальный район Астраханской области», бюджета Астраханской области.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Общий объем финансирования мероприятий подпрограммы составляет всего –                  25 466,5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2 793,8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муниципального образования «Ахтубинский муниципальный район Астраханской области» – 24 358,8 тыс. руб., в том числе: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1 686,1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6 715,4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2025 год – 7 602,5 тыс. руб.;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8 354,8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счет средств бюджета Астраханской области – 1 107,7 тыс. руб., в том числе: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1 107,7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0,0 тыс.</w:t>
      </w:r>
      <w:r w:rsidR="00DE1B1A">
        <w:rPr>
          <w:rFonts w:ascii="Times New Roman" w:eastAsia="Times New Roman" w:hAnsi="Times New Roman" w:cs="Times New Roman"/>
          <w:sz w:val="24"/>
          <w:szCs w:val="24"/>
          <w:lang w:eastAsia="ru-RU"/>
        </w:rPr>
        <w:t xml:space="preserve"> </w:t>
      </w:r>
      <w:bookmarkStart w:id="2" w:name="_GoBack"/>
      <w:bookmarkEnd w:id="2"/>
      <w:r>
        <w:rPr>
          <w:rFonts w:ascii="Times New Roman" w:eastAsia="Times New Roman" w:hAnsi="Times New Roman" w:cs="Times New Roman"/>
          <w:sz w:val="24"/>
          <w:szCs w:val="24"/>
          <w:lang w:eastAsia="ru-RU"/>
        </w:rPr>
        <w:t>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0,0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2026 год – 0,0 тыс. руб.</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мероприятий и объемы финансирования за счет бюджета муниципального образования «Ахтубинский муниципальный район Астраханской области» подлежат уточнению, исходя из возможностей бюджета муниципального образования «Ахтубинский муниципальный район Астраханской области», с корректировкой подпрограммных мероприятий, результатов их реализации и оценки эффективности.</w:t>
      </w:r>
    </w:p>
    <w:p w:rsidR="008A2B12" w:rsidRDefault="008A2B12">
      <w:pPr>
        <w:spacing w:after="0" w:line="240" w:lineRule="auto"/>
        <w:ind w:firstLine="708"/>
        <w:jc w:val="both"/>
        <w:rPr>
          <w:rFonts w:ascii="Times New Roman" w:eastAsia="Times New Roman" w:hAnsi="Times New Roman" w:cs="Times New Roman"/>
          <w:sz w:val="24"/>
          <w:szCs w:val="24"/>
          <w:lang w:eastAsia="ru-RU"/>
        </w:rPr>
      </w:pPr>
    </w:p>
    <w:p w:rsidR="008A2B12" w:rsidRDefault="00E657C1">
      <w:pP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br w:type="page"/>
      </w:r>
    </w:p>
    <w:p w:rsidR="008A2B12" w:rsidRDefault="00E657C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Паспорт подпрограммы муниципальной программы</w:t>
      </w:r>
    </w:p>
    <w:p w:rsidR="008A2B12" w:rsidRDefault="008A2B12">
      <w:pPr>
        <w:spacing w:after="0" w:line="240" w:lineRule="auto"/>
        <w:jc w:val="center"/>
        <w:rPr>
          <w:rFonts w:ascii="Times New Roman" w:eastAsia="Times New Roman" w:hAnsi="Times New Roman" w:cs="Times New Roman"/>
          <w:sz w:val="24"/>
          <w:szCs w:val="24"/>
          <w:lang w:eastAsia="ru-RU"/>
        </w:rPr>
      </w:pP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5"/>
        <w:gridCol w:w="5430"/>
      </w:tblGrid>
      <w:tr w:rsidR="008A2B12">
        <w:trPr>
          <w:cantSplit/>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Комплексные меры противодействия злоупотреблению наркотиками, их незаконному обороту, профилактика алкоголизма, заболеваний, передающихся половым путем (ЗППП), предупреждения распространения заболевания, вызываемого вирусом иммунодефицита человека (ВИЧ-инфекции) (далее – подпрограмма)</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заказчик –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административная комиссия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Исполнители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образования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культуры и кинофикации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комиссия по делам несовершеннолетних и защите их прав при администрации                               муниципального образования «Ахтубинский муниципальный район Астраханской области»;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отдел по физической культуре и спорту администрации муниципального образования «Ахтубинский муниципальный район Астраханской области»</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снижение численности населения, употребляющего алкоголь, наркотики и табачные изделия;</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rPr>
              <w:t>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сокращение распространения наркомании и связанных с ней правонарушений до уровня минимальной опасности для общества;</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Задачи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обеспечение необходимых условий для сдерживания процесса наркомании и незаконного оборота наркотиков на территории района;</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совершенствование системы раннего выявления лиц, употребляющих наркотики;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совершенствование системы профилактики наркомании;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поддержка и стимулирование целенаправленной профилактической работы в различных сферах жизни и деятельности детей и молодежи;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стимулирование деятельности представителей общественности по вопросам профилактики правонарушений и противодействия распространению наркомании, пропаганды здорового образа жизни;</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повышение правовой грамотности населения путем регулярного информирования и просвещения</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и этапы реализации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2023 по 2026 годы.</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Этапы не выделяются</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 бюджетных ассигнований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за счет средств бюджета муниципального образования «Ахтубинский муниципальный район Астраханской области» – 272,4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68,1 тыс. руб.;</w:t>
            </w:r>
          </w:p>
          <w:p w:rsidR="008A2B12" w:rsidRDefault="00E657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68,1 тыс. руб.</w:t>
            </w:r>
          </w:p>
        </w:tc>
      </w:tr>
      <w:tr w:rsidR="008A2B12">
        <w:trPr>
          <w:jc w:val="center"/>
        </w:trPr>
        <w:tc>
          <w:tcPr>
            <w:tcW w:w="2110" w:type="pct"/>
          </w:tcPr>
          <w:p w:rsidR="008A2B12" w:rsidRDefault="00E657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Ожидаемые результаты реализации подпрограммы муниципальной программы</w:t>
            </w:r>
          </w:p>
        </w:tc>
        <w:tc>
          <w:tcPr>
            <w:tcW w:w="2890" w:type="pct"/>
          </w:tcPr>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 xml:space="preserve">снижение роста наркомании, алкоголизма, токсикомании, ЗППП среди всех категорий населения; </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уменьшение потерь общества от преступлений, связанных с незаконным оборотом наркотиков, алкоголизмом, наркоманией;</w:t>
            </w:r>
          </w:p>
          <w:p w:rsidR="008A2B12" w:rsidRDefault="00E657C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rPr>
              <w:t>совершенствование системы медицинской, психологической и социальной помощи лицам, страдающим алкоголизмом, наркоманией, токсикоманией, ЗППП, СПИД</w:t>
            </w:r>
          </w:p>
        </w:tc>
      </w:tr>
    </w:tbl>
    <w:p w:rsidR="008A2B12" w:rsidRDefault="008A2B12">
      <w:pPr>
        <w:spacing w:after="0" w:line="240" w:lineRule="auto"/>
        <w:contextualSpacing/>
        <w:jc w:val="center"/>
        <w:rPr>
          <w:rFonts w:ascii="Times New Roman" w:eastAsia="Times New Roman" w:hAnsi="Times New Roman" w:cs="Times New Roman"/>
          <w:sz w:val="24"/>
          <w:szCs w:val="24"/>
          <w:lang w:eastAsia="ar-SA"/>
        </w:rPr>
      </w:pPr>
    </w:p>
    <w:p w:rsidR="008A2B12" w:rsidRDefault="00E657C1">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Характеристика сферы реализации подпрограммы, описание основных проблем в указанной сфере и прогноз ее развития</w:t>
      </w:r>
    </w:p>
    <w:p w:rsidR="008A2B12" w:rsidRDefault="008A2B12">
      <w:pPr>
        <w:spacing w:after="0" w:line="240" w:lineRule="auto"/>
        <w:ind w:firstLine="708"/>
        <w:jc w:val="both"/>
        <w:rPr>
          <w:rFonts w:ascii="Times New Roman" w:eastAsia="Times New Roman" w:hAnsi="Times New Roman" w:cs="Times New Roman"/>
          <w:sz w:val="24"/>
          <w:szCs w:val="24"/>
          <w:lang w:eastAsia="ru-RU"/>
        </w:rPr>
      </w:pPr>
    </w:p>
    <w:p w:rsidR="008A2B12" w:rsidRDefault="00E657C1">
      <w:pPr>
        <w:spacing w:after="0" w:line="240" w:lineRule="auto"/>
        <w:ind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Подпрограмма разработана в целях реализации</w:t>
      </w:r>
      <w:r>
        <w:rPr>
          <w:rFonts w:ascii="Times New Roman" w:eastAsia="Times New Roman" w:hAnsi="Times New Roman" w:cs="Times New Roman"/>
          <w:sz w:val="24"/>
          <w:szCs w:val="24"/>
        </w:rPr>
        <w:t xml:space="preserve"> Федерального закона от 21.11.2011                № 323 «Об основах охраны здоровья граждан в </w:t>
      </w:r>
      <w:r>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Федерального закона от 30.03.1995 № 38-ФЗ «О предупреждении распространения в Российской Федерации заболевания, вызываемого вирусом иммунодефицита человека (ВИЧ-инфекции)», Федерального закона от 08.01.1998 № 3-ФЗ «О наркотических средствах и психотропных веществах».</w:t>
      </w:r>
    </w:p>
    <w:p w:rsidR="008A2B12" w:rsidRDefault="00E657C1">
      <w:pPr>
        <w:spacing w:after="0" w:line="240" w:lineRule="auto"/>
        <w:ind w:right="-1"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последнее время употребление практически всеми категориями населения алкоголя, наркотических и других </w:t>
      </w:r>
      <w:proofErr w:type="spellStart"/>
      <w:r>
        <w:rPr>
          <w:rFonts w:ascii="Times New Roman" w:eastAsia="Times New Roman" w:hAnsi="Times New Roman" w:cs="Times New Roman"/>
          <w:sz w:val="24"/>
          <w:szCs w:val="24"/>
          <w:lang w:eastAsia="ru-RU"/>
        </w:rPr>
        <w:t>психоактивных</w:t>
      </w:r>
      <w:proofErr w:type="spellEnd"/>
      <w:r>
        <w:rPr>
          <w:rFonts w:ascii="Times New Roman" w:eastAsia="Times New Roman" w:hAnsi="Times New Roman" w:cs="Times New Roman"/>
          <w:sz w:val="24"/>
          <w:szCs w:val="24"/>
          <w:lang w:eastAsia="ru-RU"/>
        </w:rPr>
        <w:t xml:space="preserve"> веществ (ПАВ) превратилось в проблему, представляющую серьезную угрозу здоровью населения, экономике страны, социальной сфере и правопорядку. </w:t>
      </w:r>
    </w:p>
    <w:p w:rsidR="008A2B12" w:rsidRDefault="00E657C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Наркотическая ситуация в Ахтубинском муниципальном районе Астраханской области и в целом по Астраханской области остается напряженной и обусловлена сложившимися социальными, культурно–демографическими и экономическими связями, благоприятными условиями для произрастания </w:t>
      </w:r>
      <w:proofErr w:type="spellStart"/>
      <w:r>
        <w:rPr>
          <w:rFonts w:ascii="Times New Roman" w:eastAsia="Times New Roman" w:hAnsi="Times New Roman" w:cs="Times New Roman"/>
          <w:sz w:val="24"/>
          <w:szCs w:val="24"/>
          <w:lang w:eastAsia="ru-RU"/>
        </w:rPr>
        <w:t>наркосодержащих</w:t>
      </w:r>
      <w:proofErr w:type="spellEnd"/>
      <w:r>
        <w:rPr>
          <w:rFonts w:ascii="Times New Roman" w:eastAsia="Times New Roman" w:hAnsi="Times New Roman" w:cs="Times New Roman"/>
          <w:sz w:val="24"/>
          <w:szCs w:val="24"/>
          <w:lang w:eastAsia="ru-RU"/>
        </w:rPr>
        <w:t xml:space="preserve"> культур, значительными миграционными потоками.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Незаконный оборот наркотиков является одним из основных факторов, подпитывающих криминальную среду и влияющих на совершение уголовных деяний корыстно-насильственной направленности.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Концепция государственной антинаркотической политики Российской Федерации рассматривает проблему наркомании как угрозу, направленную на все сферы жизнедеятельности, включая жизнь и здоровье граждан, морально-нравственные устои общества. Профилактика наркомании определена как совокупность мер политического, экономического, правового, социального, педагогического, культурно-просветительского, физкультурно-оздоровительного и иного характера.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строится на задачах первичной профилактики, в которые входят: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снижение группы риска употребления наркотических веществ;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раннее выявление лиц, предрасположенных к употреблению наркотиков;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способности сохранить или укрепить здоровье;</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негативного отношения к употреблению наркотиков;</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личной ответственности за свой выбор.</w:t>
      </w:r>
    </w:p>
    <w:p w:rsidR="008A2B12"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Цели, задачи и показатели (индикаторы) достижения целей </w:t>
      </w:r>
    </w:p>
    <w:p w:rsidR="008A2B12" w:rsidRDefault="00E657C1">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и решения задач, описание основных ожидаемых конечных </w:t>
      </w:r>
    </w:p>
    <w:p w:rsidR="008A2B12" w:rsidRDefault="00E657C1">
      <w:pPr>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результатов подпрограммы</w:t>
      </w:r>
    </w:p>
    <w:p w:rsidR="008A2B12" w:rsidRDefault="008A2B12">
      <w:pPr>
        <w:spacing w:after="0" w:line="240" w:lineRule="auto"/>
        <w:ind w:left="1069"/>
        <w:contextualSpacing/>
        <w:rPr>
          <w:rFonts w:ascii="Times New Roman" w:eastAsia="Times New Roman" w:hAnsi="Times New Roman" w:cs="Times New Roman"/>
          <w:sz w:val="24"/>
          <w:szCs w:val="24"/>
          <w:lang w:eastAsia="ar-SA"/>
        </w:rPr>
      </w:pP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Цели подпрограммы: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предупреждение распространения в Ахтубинском муниципальном районе Астраханской области заболевания, вызываемого вирусом иммунодефицита человека (ВИЧ-инфекции);</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сокращение распространения наркомании и связанных с ней правонарушений до уровня минимальной опасности для общества;</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дальнейшее формирование устойчивой информационной системы для проведения комплексных мер противодействия злоупотреблению наркотиками, их незаконному обороту, профилактике алкоголизма, заболеваний, передающихся половым путем (ЗППП).</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задачи подпрограммы:</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системы информирования всех категорий населения о мерах профилактики   ВИЧ-инфекции, наркомании, алкоголизма, ЗППП;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совершенствование эпидемиологического надзора за распространением                                ВИЧ-инфекции и государственного контроля за проведением профилактических и противоэпидемических мероприятий;</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совершенствование антинаркотической, антиалкогольной пропаганды; </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мониторинг распространения наркомании, токсикомании, алкоголизма, ЗППП среди всех категорий населения;</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межведомственная и внутриведомственная координация всех субъектов, заинтересованных в реализации подпрограммы;</w:t>
      </w:r>
    </w:p>
    <w:p w:rsidR="008A2B12" w:rsidRDefault="00E657C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социальной базы (в том числе путем привлечения общественных,  общественно-политических, религиозных организаций и отдельных граждан в реализации подпрограммы).</w:t>
      </w:r>
    </w:p>
    <w:p w:rsidR="008A2B12" w:rsidRDefault="008A2B12">
      <w:pPr>
        <w:spacing w:after="0" w:line="240" w:lineRule="auto"/>
        <w:ind w:firstLine="709"/>
        <w:jc w:val="both"/>
        <w:rPr>
          <w:rFonts w:ascii="Times New Roman" w:eastAsia="Times New Roman" w:hAnsi="Times New Roman" w:cs="Times New Roman"/>
          <w:sz w:val="24"/>
          <w:szCs w:val="24"/>
          <w:lang w:eastAsia="ru-RU"/>
        </w:rPr>
      </w:pPr>
    </w:p>
    <w:p w:rsidR="008A2B12" w:rsidRDefault="00E657C1">
      <w:pPr>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Обоснование объема финансовых ресурсов, необходимых </w:t>
      </w:r>
    </w:p>
    <w:p w:rsidR="008A2B12" w:rsidRDefault="00E657C1">
      <w:pPr>
        <w:spacing w:after="0" w:line="100" w:lineRule="atLeast"/>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для реализации подпрограммы</w:t>
      </w:r>
    </w:p>
    <w:p w:rsidR="008A2B12" w:rsidRDefault="008A2B12">
      <w:pPr>
        <w:spacing w:after="0" w:line="100" w:lineRule="atLeast"/>
        <w:contextualSpacing/>
        <w:jc w:val="center"/>
        <w:rPr>
          <w:rFonts w:ascii="Times New Roman" w:eastAsia="Times New Roman" w:hAnsi="Times New Roman" w:cs="Times New Roman"/>
          <w:sz w:val="24"/>
          <w:szCs w:val="24"/>
          <w:lang w:eastAsia="ar-SA"/>
        </w:rPr>
      </w:pPr>
    </w:p>
    <w:p w:rsidR="008A2B12" w:rsidRDefault="00E657C1">
      <w:pPr>
        <w:spacing w:after="0" w:line="10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 xml:space="preserve">Финансирование осуществляется за счет средств бюджета муниципального образования «Ахтубинский муниципальный район Астраханской области». Объем финансовых средств, выделяемых на реализацию подпрограммы, составляет всего –                               </w:t>
      </w:r>
      <w:r>
        <w:rPr>
          <w:rFonts w:ascii="Times New Roman" w:eastAsia="Times New Roman" w:hAnsi="Times New Roman" w:cs="Times New Roman"/>
          <w:sz w:val="24"/>
          <w:szCs w:val="24"/>
          <w:lang w:eastAsia="ru-RU"/>
        </w:rPr>
        <w:t>272,4 тыс. руб.:</w:t>
      </w:r>
    </w:p>
    <w:p w:rsidR="008A2B12" w:rsidRDefault="00E657C1">
      <w:pPr>
        <w:spacing w:after="0" w:line="10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 – 68,1 тыс. руб.;</w:t>
      </w:r>
    </w:p>
    <w:p w:rsidR="008A2B12" w:rsidRDefault="00E657C1">
      <w:pPr>
        <w:spacing w:after="0" w:line="10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 – 68,1 тыс. руб.;</w:t>
      </w:r>
    </w:p>
    <w:p w:rsidR="008A2B12" w:rsidRDefault="00E657C1">
      <w:pPr>
        <w:spacing w:after="0" w:line="10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 – 68,1 тыс. руб.;</w:t>
      </w:r>
    </w:p>
    <w:p w:rsidR="008A2B12" w:rsidRDefault="00E657C1">
      <w:pPr>
        <w:spacing w:after="0" w:line="100" w:lineRule="atLeast"/>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 – 68,1 тыс. руб.</w:t>
      </w:r>
    </w:p>
    <w:p w:rsidR="008A2B12" w:rsidRDefault="008A2B12">
      <w:pPr>
        <w:rPr>
          <w:rFonts w:ascii="Times New Roman" w:hAnsi="Times New Roman" w:cs="Times New Roman"/>
          <w:sz w:val="24"/>
          <w:szCs w:val="24"/>
        </w:rPr>
      </w:pPr>
    </w:p>
    <w:sectPr w:rsidR="008A2B12" w:rsidSect="00DE1B1A">
      <w:headerReference w:type="default" r:id="rId8"/>
      <w:pgSz w:w="11906" w:h="16838"/>
      <w:pgMar w:top="1134" w:right="567"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12" w:rsidRDefault="00E657C1">
      <w:pPr>
        <w:spacing w:after="0" w:line="240" w:lineRule="auto"/>
      </w:pPr>
      <w:r>
        <w:separator/>
      </w:r>
    </w:p>
  </w:endnote>
  <w:endnote w:type="continuationSeparator" w:id="0">
    <w:p w:rsidR="008A2B12" w:rsidRDefault="00E6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12" w:rsidRDefault="00E657C1">
      <w:pPr>
        <w:spacing w:after="0" w:line="240" w:lineRule="auto"/>
      </w:pPr>
      <w:r>
        <w:separator/>
      </w:r>
    </w:p>
  </w:footnote>
  <w:footnote w:type="continuationSeparator" w:id="0">
    <w:p w:rsidR="008A2B12" w:rsidRDefault="00E65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12" w:rsidRDefault="00E657C1">
    <w:pPr>
      <w:pStyle w:val="aff3"/>
      <w:jc w:val="center"/>
      <w:rPr>
        <w:sz w:val="28"/>
      </w:rPr>
    </w:pPr>
    <w:r>
      <w:fldChar w:fldCharType="begin"/>
    </w:r>
    <w:r>
      <w:instrText>PAGE   \* MERGEFORMAT</w:instrText>
    </w:r>
    <w:r>
      <w:fldChar w:fldCharType="separate"/>
    </w:r>
    <w:r w:rsidR="00DE1B1A" w:rsidRPr="00DE1B1A">
      <w:rPr>
        <w:noProof/>
        <w:sz w:val="28"/>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6759"/>
    <w:multiLevelType w:val="hybridMultilevel"/>
    <w:tmpl w:val="FA0E6E0A"/>
    <w:lvl w:ilvl="0" w:tplc="015C8854">
      <w:start w:val="2"/>
      <w:numFmt w:val="decimal"/>
      <w:lvlText w:val="%1."/>
      <w:lvlJc w:val="left"/>
      <w:pPr>
        <w:ind w:left="1069" w:hanging="360"/>
      </w:pPr>
      <w:rPr>
        <w:rFonts w:hint="default"/>
      </w:rPr>
    </w:lvl>
    <w:lvl w:ilvl="1" w:tplc="6BC041CA" w:tentative="1">
      <w:start w:val="1"/>
      <w:numFmt w:val="lowerLetter"/>
      <w:lvlText w:val="%2."/>
      <w:lvlJc w:val="left"/>
      <w:pPr>
        <w:ind w:left="1789" w:hanging="360"/>
      </w:pPr>
    </w:lvl>
    <w:lvl w:ilvl="2" w:tplc="517C7A9A" w:tentative="1">
      <w:start w:val="1"/>
      <w:numFmt w:val="lowerRoman"/>
      <w:lvlText w:val="%3."/>
      <w:lvlJc w:val="right"/>
      <w:pPr>
        <w:ind w:left="2509" w:hanging="180"/>
      </w:pPr>
    </w:lvl>
    <w:lvl w:ilvl="3" w:tplc="F2D0B2D4" w:tentative="1">
      <w:start w:val="1"/>
      <w:numFmt w:val="decimal"/>
      <w:lvlText w:val="%4."/>
      <w:lvlJc w:val="left"/>
      <w:pPr>
        <w:ind w:left="3229" w:hanging="360"/>
      </w:pPr>
    </w:lvl>
    <w:lvl w:ilvl="4" w:tplc="F2D472CA" w:tentative="1">
      <w:start w:val="1"/>
      <w:numFmt w:val="lowerLetter"/>
      <w:lvlText w:val="%5."/>
      <w:lvlJc w:val="left"/>
      <w:pPr>
        <w:ind w:left="3949" w:hanging="360"/>
      </w:pPr>
    </w:lvl>
    <w:lvl w:ilvl="5" w:tplc="41921186" w:tentative="1">
      <w:start w:val="1"/>
      <w:numFmt w:val="lowerRoman"/>
      <w:lvlText w:val="%6."/>
      <w:lvlJc w:val="right"/>
      <w:pPr>
        <w:ind w:left="4669" w:hanging="180"/>
      </w:pPr>
    </w:lvl>
    <w:lvl w:ilvl="6" w:tplc="8788F3EE" w:tentative="1">
      <w:start w:val="1"/>
      <w:numFmt w:val="decimal"/>
      <w:lvlText w:val="%7."/>
      <w:lvlJc w:val="left"/>
      <w:pPr>
        <w:ind w:left="5389" w:hanging="360"/>
      </w:pPr>
    </w:lvl>
    <w:lvl w:ilvl="7" w:tplc="BB34570C" w:tentative="1">
      <w:start w:val="1"/>
      <w:numFmt w:val="lowerLetter"/>
      <w:lvlText w:val="%8."/>
      <w:lvlJc w:val="left"/>
      <w:pPr>
        <w:ind w:left="6109" w:hanging="360"/>
      </w:pPr>
    </w:lvl>
    <w:lvl w:ilvl="8" w:tplc="E536E9B2" w:tentative="1">
      <w:start w:val="1"/>
      <w:numFmt w:val="lowerRoman"/>
      <w:lvlText w:val="%9."/>
      <w:lvlJc w:val="right"/>
      <w:pPr>
        <w:ind w:left="6829" w:hanging="180"/>
      </w:pPr>
    </w:lvl>
  </w:abstractNum>
  <w:abstractNum w:abstractNumId="1" w15:restartNumberingAfterBreak="0">
    <w:nsid w:val="19AA48BF"/>
    <w:multiLevelType w:val="hybridMultilevel"/>
    <w:tmpl w:val="30908DEE"/>
    <w:lvl w:ilvl="0" w:tplc="5E4CF39E">
      <w:numFmt w:val="bullet"/>
      <w:lvlText w:val=""/>
      <w:lvlJc w:val="left"/>
      <w:pPr>
        <w:ind w:left="720" w:hanging="360"/>
      </w:pPr>
      <w:rPr>
        <w:rFonts w:ascii="Symbol" w:eastAsia="Calibri" w:hAnsi="Symbol" w:cs="Times New Roman" w:hint="default"/>
      </w:rPr>
    </w:lvl>
    <w:lvl w:ilvl="1" w:tplc="8B6AF158" w:tentative="1">
      <w:start w:val="1"/>
      <w:numFmt w:val="bullet"/>
      <w:lvlText w:val="o"/>
      <w:lvlJc w:val="left"/>
      <w:pPr>
        <w:ind w:left="1440" w:hanging="360"/>
      </w:pPr>
      <w:rPr>
        <w:rFonts w:ascii="Courier New" w:hAnsi="Courier New" w:cs="Courier New" w:hint="default"/>
      </w:rPr>
    </w:lvl>
    <w:lvl w:ilvl="2" w:tplc="65EEF134" w:tentative="1">
      <w:start w:val="1"/>
      <w:numFmt w:val="bullet"/>
      <w:lvlText w:val=""/>
      <w:lvlJc w:val="left"/>
      <w:pPr>
        <w:ind w:left="2160" w:hanging="360"/>
      </w:pPr>
      <w:rPr>
        <w:rFonts w:ascii="Wingdings" w:hAnsi="Wingdings" w:hint="default"/>
      </w:rPr>
    </w:lvl>
    <w:lvl w:ilvl="3" w:tplc="015A538A" w:tentative="1">
      <w:start w:val="1"/>
      <w:numFmt w:val="bullet"/>
      <w:lvlText w:val=""/>
      <w:lvlJc w:val="left"/>
      <w:pPr>
        <w:ind w:left="2880" w:hanging="360"/>
      </w:pPr>
      <w:rPr>
        <w:rFonts w:ascii="Symbol" w:hAnsi="Symbol" w:hint="default"/>
      </w:rPr>
    </w:lvl>
    <w:lvl w:ilvl="4" w:tplc="64D0DB6E" w:tentative="1">
      <w:start w:val="1"/>
      <w:numFmt w:val="bullet"/>
      <w:lvlText w:val="o"/>
      <w:lvlJc w:val="left"/>
      <w:pPr>
        <w:ind w:left="3600" w:hanging="360"/>
      </w:pPr>
      <w:rPr>
        <w:rFonts w:ascii="Courier New" w:hAnsi="Courier New" w:cs="Courier New" w:hint="default"/>
      </w:rPr>
    </w:lvl>
    <w:lvl w:ilvl="5" w:tplc="9AE261C0" w:tentative="1">
      <w:start w:val="1"/>
      <w:numFmt w:val="bullet"/>
      <w:lvlText w:val=""/>
      <w:lvlJc w:val="left"/>
      <w:pPr>
        <w:ind w:left="4320" w:hanging="360"/>
      </w:pPr>
      <w:rPr>
        <w:rFonts w:ascii="Wingdings" w:hAnsi="Wingdings" w:hint="default"/>
      </w:rPr>
    </w:lvl>
    <w:lvl w:ilvl="6" w:tplc="96AA7D96" w:tentative="1">
      <w:start w:val="1"/>
      <w:numFmt w:val="bullet"/>
      <w:lvlText w:val=""/>
      <w:lvlJc w:val="left"/>
      <w:pPr>
        <w:ind w:left="5040" w:hanging="360"/>
      </w:pPr>
      <w:rPr>
        <w:rFonts w:ascii="Symbol" w:hAnsi="Symbol" w:hint="default"/>
      </w:rPr>
    </w:lvl>
    <w:lvl w:ilvl="7" w:tplc="8842C29A" w:tentative="1">
      <w:start w:val="1"/>
      <w:numFmt w:val="bullet"/>
      <w:lvlText w:val="o"/>
      <w:lvlJc w:val="left"/>
      <w:pPr>
        <w:ind w:left="5760" w:hanging="360"/>
      </w:pPr>
      <w:rPr>
        <w:rFonts w:ascii="Courier New" w:hAnsi="Courier New" w:cs="Courier New" w:hint="default"/>
      </w:rPr>
    </w:lvl>
    <w:lvl w:ilvl="8" w:tplc="3BEC5CA8" w:tentative="1">
      <w:start w:val="1"/>
      <w:numFmt w:val="bullet"/>
      <w:lvlText w:val=""/>
      <w:lvlJc w:val="left"/>
      <w:pPr>
        <w:ind w:left="6480" w:hanging="360"/>
      </w:pPr>
      <w:rPr>
        <w:rFonts w:ascii="Wingdings" w:hAnsi="Wingdings" w:hint="default"/>
      </w:rPr>
    </w:lvl>
  </w:abstractNum>
  <w:abstractNum w:abstractNumId="2" w15:restartNumberingAfterBreak="0">
    <w:nsid w:val="20092A48"/>
    <w:multiLevelType w:val="hybridMultilevel"/>
    <w:tmpl w:val="70CCDB74"/>
    <w:lvl w:ilvl="0" w:tplc="6C4861F2">
      <w:start w:val="1"/>
      <w:numFmt w:val="decimal"/>
      <w:lvlText w:val="%1."/>
      <w:lvlJc w:val="left"/>
      <w:pPr>
        <w:ind w:left="360" w:hanging="360"/>
      </w:pPr>
    </w:lvl>
    <w:lvl w:ilvl="1" w:tplc="DEDC21E6">
      <w:start w:val="1"/>
      <w:numFmt w:val="lowerLetter"/>
      <w:lvlText w:val="%2."/>
      <w:lvlJc w:val="left"/>
      <w:pPr>
        <w:ind w:left="1080" w:hanging="360"/>
      </w:pPr>
    </w:lvl>
    <w:lvl w:ilvl="2" w:tplc="CA189EDE">
      <w:start w:val="1"/>
      <w:numFmt w:val="lowerRoman"/>
      <w:lvlText w:val="%3."/>
      <w:lvlJc w:val="right"/>
      <w:pPr>
        <w:ind w:left="1800" w:hanging="180"/>
      </w:pPr>
    </w:lvl>
    <w:lvl w:ilvl="3" w:tplc="527266D8">
      <w:start w:val="1"/>
      <w:numFmt w:val="decimal"/>
      <w:lvlText w:val="%4."/>
      <w:lvlJc w:val="left"/>
      <w:pPr>
        <w:ind w:left="2520" w:hanging="360"/>
      </w:pPr>
    </w:lvl>
    <w:lvl w:ilvl="4" w:tplc="E592C45E">
      <w:start w:val="1"/>
      <w:numFmt w:val="lowerLetter"/>
      <w:lvlText w:val="%5."/>
      <w:lvlJc w:val="left"/>
      <w:pPr>
        <w:ind w:left="3240" w:hanging="360"/>
      </w:pPr>
    </w:lvl>
    <w:lvl w:ilvl="5" w:tplc="C7C8B936">
      <w:start w:val="1"/>
      <w:numFmt w:val="lowerRoman"/>
      <w:lvlText w:val="%6."/>
      <w:lvlJc w:val="right"/>
      <w:pPr>
        <w:ind w:left="3960" w:hanging="180"/>
      </w:pPr>
    </w:lvl>
    <w:lvl w:ilvl="6" w:tplc="CD4EAE24">
      <w:start w:val="1"/>
      <w:numFmt w:val="decimal"/>
      <w:lvlText w:val="%7."/>
      <w:lvlJc w:val="left"/>
      <w:pPr>
        <w:ind w:left="4680" w:hanging="360"/>
      </w:pPr>
    </w:lvl>
    <w:lvl w:ilvl="7" w:tplc="45681250">
      <w:start w:val="1"/>
      <w:numFmt w:val="lowerLetter"/>
      <w:lvlText w:val="%8."/>
      <w:lvlJc w:val="left"/>
      <w:pPr>
        <w:ind w:left="5400" w:hanging="360"/>
      </w:pPr>
    </w:lvl>
    <w:lvl w:ilvl="8" w:tplc="D2883BAA">
      <w:start w:val="1"/>
      <w:numFmt w:val="lowerRoman"/>
      <w:lvlText w:val="%9."/>
      <w:lvlJc w:val="right"/>
      <w:pPr>
        <w:ind w:left="6120" w:hanging="180"/>
      </w:pPr>
    </w:lvl>
  </w:abstractNum>
  <w:abstractNum w:abstractNumId="3" w15:restartNumberingAfterBreak="0">
    <w:nsid w:val="376A2EC5"/>
    <w:multiLevelType w:val="hybridMultilevel"/>
    <w:tmpl w:val="D9E4A8A2"/>
    <w:lvl w:ilvl="0" w:tplc="DABC10B0">
      <w:start w:val="1"/>
      <w:numFmt w:val="decimal"/>
      <w:lvlText w:val="%1."/>
      <w:lvlJc w:val="left"/>
      <w:pPr>
        <w:ind w:left="720" w:hanging="360"/>
      </w:pPr>
      <w:rPr>
        <w:rFonts w:hint="default"/>
      </w:rPr>
    </w:lvl>
    <w:lvl w:ilvl="1" w:tplc="AA2E4412" w:tentative="1">
      <w:start w:val="1"/>
      <w:numFmt w:val="lowerLetter"/>
      <w:lvlText w:val="%2."/>
      <w:lvlJc w:val="left"/>
      <w:pPr>
        <w:ind w:left="1440" w:hanging="360"/>
      </w:pPr>
    </w:lvl>
    <w:lvl w:ilvl="2" w:tplc="F5881F60" w:tentative="1">
      <w:start w:val="1"/>
      <w:numFmt w:val="lowerRoman"/>
      <w:lvlText w:val="%3."/>
      <w:lvlJc w:val="right"/>
      <w:pPr>
        <w:ind w:left="2160" w:hanging="180"/>
      </w:pPr>
    </w:lvl>
    <w:lvl w:ilvl="3" w:tplc="252EB0F0" w:tentative="1">
      <w:start w:val="1"/>
      <w:numFmt w:val="decimal"/>
      <w:lvlText w:val="%4."/>
      <w:lvlJc w:val="left"/>
      <w:pPr>
        <w:ind w:left="2880" w:hanging="360"/>
      </w:pPr>
    </w:lvl>
    <w:lvl w:ilvl="4" w:tplc="531CBD18" w:tentative="1">
      <w:start w:val="1"/>
      <w:numFmt w:val="lowerLetter"/>
      <w:lvlText w:val="%5."/>
      <w:lvlJc w:val="left"/>
      <w:pPr>
        <w:ind w:left="3600" w:hanging="360"/>
      </w:pPr>
    </w:lvl>
    <w:lvl w:ilvl="5" w:tplc="E7146ECE" w:tentative="1">
      <w:start w:val="1"/>
      <w:numFmt w:val="lowerRoman"/>
      <w:lvlText w:val="%6."/>
      <w:lvlJc w:val="right"/>
      <w:pPr>
        <w:ind w:left="4320" w:hanging="180"/>
      </w:pPr>
    </w:lvl>
    <w:lvl w:ilvl="6" w:tplc="53BE04BE" w:tentative="1">
      <w:start w:val="1"/>
      <w:numFmt w:val="decimal"/>
      <w:lvlText w:val="%7."/>
      <w:lvlJc w:val="left"/>
      <w:pPr>
        <w:ind w:left="5040" w:hanging="360"/>
      </w:pPr>
    </w:lvl>
    <w:lvl w:ilvl="7" w:tplc="4A8A0674" w:tentative="1">
      <w:start w:val="1"/>
      <w:numFmt w:val="lowerLetter"/>
      <w:lvlText w:val="%8."/>
      <w:lvlJc w:val="left"/>
      <w:pPr>
        <w:ind w:left="5760" w:hanging="360"/>
      </w:pPr>
    </w:lvl>
    <w:lvl w:ilvl="8" w:tplc="01742086" w:tentative="1">
      <w:start w:val="1"/>
      <w:numFmt w:val="lowerRoman"/>
      <w:lvlText w:val="%9."/>
      <w:lvlJc w:val="right"/>
      <w:pPr>
        <w:ind w:left="6480" w:hanging="180"/>
      </w:pPr>
    </w:lvl>
  </w:abstractNum>
  <w:abstractNum w:abstractNumId="4" w15:restartNumberingAfterBreak="0">
    <w:nsid w:val="4BD57B01"/>
    <w:multiLevelType w:val="hybridMultilevel"/>
    <w:tmpl w:val="6CA8FA8A"/>
    <w:lvl w:ilvl="0" w:tplc="0820F358">
      <w:start w:val="1"/>
      <w:numFmt w:val="decimal"/>
      <w:lvlText w:val="%1."/>
      <w:lvlJc w:val="left"/>
      <w:pPr>
        <w:ind w:left="720" w:hanging="360"/>
      </w:pPr>
      <w:rPr>
        <w:rFonts w:hint="default"/>
      </w:rPr>
    </w:lvl>
    <w:lvl w:ilvl="1" w:tplc="2AD0F6D0" w:tentative="1">
      <w:start w:val="1"/>
      <w:numFmt w:val="lowerLetter"/>
      <w:lvlText w:val="%2."/>
      <w:lvlJc w:val="left"/>
      <w:pPr>
        <w:ind w:left="1440" w:hanging="360"/>
      </w:pPr>
    </w:lvl>
    <w:lvl w:ilvl="2" w:tplc="30B04394" w:tentative="1">
      <w:start w:val="1"/>
      <w:numFmt w:val="lowerRoman"/>
      <w:lvlText w:val="%3."/>
      <w:lvlJc w:val="right"/>
      <w:pPr>
        <w:ind w:left="2160" w:hanging="180"/>
      </w:pPr>
    </w:lvl>
    <w:lvl w:ilvl="3" w:tplc="D800113E" w:tentative="1">
      <w:start w:val="1"/>
      <w:numFmt w:val="decimal"/>
      <w:lvlText w:val="%4."/>
      <w:lvlJc w:val="left"/>
      <w:pPr>
        <w:ind w:left="2880" w:hanging="360"/>
      </w:pPr>
    </w:lvl>
    <w:lvl w:ilvl="4" w:tplc="E8C68266" w:tentative="1">
      <w:start w:val="1"/>
      <w:numFmt w:val="lowerLetter"/>
      <w:lvlText w:val="%5."/>
      <w:lvlJc w:val="left"/>
      <w:pPr>
        <w:ind w:left="3600" w:hanging="360"/>
      </w:pPr>
    </w:lvl>
    <w:lvl w:ilvl="5" w:tplc="21D416D0" w:tentative="1">
      <w:start w:val="1"/>
      <w:numFmt w:val="lowerRoman"/>
      <w:lvlText w:val="%6."/>
      <w:lvlJc w:val="right"/>
      <w:pPr>
        <w:ind w:left="4320" w:hanging="180"/>
      </w:pPr>
    </w:lvl>
    <w:lvl w:ilvl="6" w:tplc="AF387B20" w:tentative="1">
      <w:start w:val="1"/>
      <w:numFmt w:val="decimal"/>
      <w:lvlText w:val="%7."/>
      <w:lvlJc w:val="left"/>
      <w:pPr>
        <w:ind w:left="5040" w:hanging="360"/>
      </w:pPr>
    </w:lvl>
    <w:lvl w:ilvl="7" w:tplc="EE7C8FF0" w:tentative="1">
      <w:start w:val="1"/>
      <w:numFmt w:val="lowerLetter"/>
      <w:lvlText w:val="%8."/>
      <w:lvlJc w:val="left"/>
      <w:pPr>
        <w:ind w:left="5760" w:hanging="360"/>
      </w:pPr>
    </w:lvl>
    <w:lvl w:ilvl="8" w:tplc="87A8A7B2" w:tentative="1">
      <w:start w:val="1"/>
      <w:numFmt w:val="lowerRoman"/>
      <w:lvlText w:val="%9."/>
      <w:lvlJc w:val="right"/>
      <w:pPr>
        <w:ind w:left="6480" w:hanging="180"/>
      </w:pPr>
    </w:lvl>
  </w:abstractNum>
  <w:abstractNum w:abstractNumId="5" w15:restartNumberingAfterBreak="0">
    <w:nsid w:val="5C75479F"/>
    <w:multiLevelType w:val="hybridMultilevel"/>
    <w:tmpl w:val="C4300252"/>
    <w:lvl w:ilvl="0" w:tplc="4A284106">
      <w:start w:val="3"/>
      <w:numFmt w:val="decimal"/>
      <w:lvlText w:val="%1."/>
      <w:lvlJc w:val="left"/>
      <w:pPr>
        <w:ind w:left="720" w:hanging="360"/>
      </w:pPr>
      <w:rPr>
        <w:rFonts w:eastAsiaTheme="minorHAnsi" w:hint="default"/>
      </w:rPr>
    </w:lvl>
    <w:lvl w:ilvl="1" w:tplc="CD606E6E" w:tentative="1">
      <w:start w:val="1"/>
      <w:numFmt w:val="lowerLetter"/>
      <w:lvlText w:val="%2."/>
      <w:lvlJc w:val="left"/>
      <w:pPr>
        <w:ind w:left="1440" w:hanging="360"/>
      </w:pPr>
    </w:lvl>
    <w:lvl w:ilvl="2" w:tplc="CB6460D4" w:tentative="1">
      <w:start w:val="1"/>
      <w:numFmt w:val="lowerRoman"/>
      <w:lvlText w:val="%3."/>
      <w:lvlJc w:val="right"/>
      <w:pPr>
        <w:ind w:left="2160" w:hanging="180"/>
      </w:pPr>
    </w:lvl>
    <w:lvl w:ilvl="3" w:tplc="2A36D22C" w:tentative="1">
      <w:start w:val="1"/>
      <w:numFmt w:val="decimal"/>
      <w:lvlText w:val="%4."/>
      <w:lvlJc w:val="left"/>
      <w:pPr>
        <w:ind w:left="2880" w:hanging="360"/>
      </w:pPr>
    </w:lvl>
    <w:lvl w:ilvl="4" w:tplc="9F96C030" w:tentative="1">
      <w:start w:val="1"/>
      <w:numFmt w:val="lowerLetter"/>
      <w:lvlText w:val="%5."/>
      <w:lvlJc w:val="left"/>
      <w:pPr>
        <w:ind w:left="3600" w:hanging="360"/>
      </w:pPr>
    </w:lvl>
    <w:lvl w:ilvl="5" w:tplc="A2700DBA" w:tentative="1">
      <w:start w:val="1"/>
      <w:numFmt w:val="lowerRoman"/>
      <w:lvlText w:val="%6."/>
      <w:lvlJc w:val="right"/>
      <w:pPr>
        <w:ind w:left="4320" w:hanging="180"/>
      </w:pPr>
    </w:lvl>
    <w:lvl w:ilvl="6" w:tplc="14D6D3F6" w:tentative="1">
      <w:start w:val="1"/>
      <w:numFmt w:val="decimal"/>
      <w:lvlText w:val="%7."/>
      <w:lvlJc w:val="left"/>
      <w:pPr>
        <w:ind w:left="5040" w:hanging="360"/>
      </w:pPr>
    </w:lvl>
    <w:lvl w:ilvl="7" w:tplc="3D00ACDC" w:tentative="1">
      <w:start w:val="1"/>
      <w:numFmt w:val="lowerLetter"/>
      <w:lvlText w:val="%8."/>
      <w:lvlJc w:val="left"/>
      <w:pPr>
        <w:ind w:left="5760" w:hanging="360"/>
      </w:pPr>
    </w:lvl>
    <w:lvl w:ilvl="8" w:tplc="219CD44E" w:tentative="1">
      <w:start w:val="1"/>
      <w:numFmt w:val="lowerRoman"/>
      <w:lvlText w:val="%9."/>
      <w:lvlJc w:val="right"/>
      <w:pPr>
        <w:ind w:left="6480" w:hanging="180"/>
      </w:pPr>
    </w:lvl>
  </w:abstractNum>
  <w:abstractNum w:abstractNumId="6" w15:restartNumberingAfterBreak="0">
    <w:nsid w:val="60BB2518"/>
    <w:multiLevelType w:val="hybridMultilevel"/>
    <w:tmpl w:val="88FE1E5A"/>
    <w:lvl w:ilvl="0" w:tplc="EA1A7AFA">
      <w:start w:val="1"/>
      <w:numFmt w:val="decimal"/>
      <w:lvlText w:val="%1)"/>
      <w:lvlJc w:val="left"/>
      <w:pPr>
        <w:ind w:left="1429" w:hanging="360"/>
      </w:pPr>
    </w:lvl>
    <w:lvl w:ilvl="1" w:tplc="64C8D0E2" w:tentative="1">
      <w:start w:val="1"/>
      <w:numFmt w:val="lowerLetter"/>
      <w:lvlText w:val="%2."/>
      <w:lvlJc w:val="left"/>
      <w:pPr>
        <w:ind w:left="2149" w:hanging="360"/>
      </w:pPr>
    </w:lvl>
    <w:lvl w:ilvl="2" w:tplc="0A1C5664" w:tentative="1">
      <w:start w:val="1"/>
      <w:numFmt w:val="lowerRoman"/>
      <w:lvlText w:val="%3."/>
      <w:lvlJc w:val="right"/>
      <w:pPr>
        <w:ind w:left="2869" w:hanging="180"/>
      </w:pPr>
    </w:lvl>
    <w:lvl w:ilvl="3" w:tplc="AB50B530" w:tentative="1">
      <w:start w:val="1"/>
      <w:numFmt w:val="decimal"/>
      <w:lvlText w:val="%4."/>
      <w:lvlJc w:val="left"/>
      <w:pPr>
        <w:ind w:left="3589" w:hanging="360"/>
      </w:pPr>
    </w:lvl>
    <w:lvl w:ilvl="4" w:tplc="79BEEABC" w:tentative="1">
      <w:start w:val="1"/>
      <w:numFmt w:val="lowerLetter"/>
      <w:lvlText w:val="%5."/>
      <w:lvlJc w:val="left"/>
      <w:pPr>
        <w:ind w:left="4309" w:hanging="360"/>
      </w:pPr>
    </w:lvl>
    <w:lvl w:ilvl="5" w:tplc="C6847126" w:tentative="1">
      <w:start w:val="1"/>
      <w:numFmt w:val="lowerRoman"/>
      <w:lvlText w:val="%6."/>
      <w:lvlJc w:val="right"/>
      <w:pPr>
        <w:ind w:left="5029" w:hanging="180"/>
      </w:pPr>
    </w:lvl>
    <w:lvl w:ilvl="6" w:tplc="35A68572" w:tentative="1">
      <w:start w:val="1"/>
      <w:numFmt w:val="decimal"/>
      <w:lvlText w:val="%7."/>
      <w:lvlJc w:val="left"/>
      <w:pPr>
        <w:ind w:left="5749" w:hanging="360"/>
      </w:pPr>
    </w:lvl>
    <w:lvl w:ilvl="7" w:tplc="064E2338" w:tentative="1">
      <w:start w:val="1"/>
      <w:numFmt w:val="lowerLetter"/>
      <w:lvlText w:val="%8."/>
      <w:lvlJc w:val="left"/>
      <w:pPr>
        <w:ind w:left="6469" w:hanging="360"/>
      </w:pPr>
    </w:lvl>
    <w:lvl w:ilvl="8" w:tplc="742C51DC" w:tentative="1">
      <w:start w:val="1"/>
      <w:numFmt w:val="lowerRoman"/>
      <w:lvlText w:val="%9."/>
      <w:lvlJc w:val="right"/>
      <w:pPr>
        <w:ind w:left="7189" w:hanging="180"/>
      </w:pPr>
    </w:lvl>
  </w:abstractNum>
  <w:abstractNum w:abstractNumId="7" w15:restartNumberingAfterBreak="0">
    <w:nsid w:val="720F0C57"/>
    <w:multiLevelType w:val="multilevel"/>
    <w:tmpl w:val="35EAD6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5602873"/>
    <w:multiLevelType w:val="hybridMultilevel"/>
    <w:tmpl w:val="EE50F124"/>
    <w:lvl w:ilvl="0" w:tplc="AE08E2A8">
      <w:start w:val="1"/>
      <w:numFmt w:val="decimal"/>
      <w:lvlText w:val="%1."/>
      <w:lvlJc w:val="left"/>
      <w:pPr>
        <w:ind w:left="1069" w:hanging="360"/>
      </w:pPr>
      <w:rPr>
        <w:rFonts w:hint="default"/>
      </w:rPr>
    </w:lvl>
    <w:lvl w:ilvl="1" w:tplc="F8E8A6D2" w:tentative="1">
      <w:start w:val="1"/>
      <w:numFmt w:val="lowerLetter"/>
      <w:lvlText w:val="%2."/>
      <w:lvlJc w:val="left"/>
      <w:pPr>
        <w:ind w:left="1789" w:hanging="360"/>
      </w:pPr>
    </w:lvl>
    <w:lvl w:ilvl="2" w:tplc="6C0A4D10" w:tentative="1">
      <w:start w:val="1"/>
      <w:numFmt w:val="lowerRoman"/>
      <w:lvlText w:val="%3."/>
      <w:lvlJc w:val="right"/>
      <w:pPr>
        <w:ind w:left="2509" w:hanging="180"/>
      </w:pPr>
    </w:lvl>
    <w:lvl w:ilvl="3" w:tplc="D6D42234" w:tentative="1">
      <w:start w:val="1"/>
      <w:numFmt w:val="decimal"/>
      <w:lvlText w:val="%4."/>
      <w:lvlJc w:val="left"/>
      <w:pPr>
        <w:ind w:left="3229" w:hanging="360"/>
      </w:pPr>
    </w:lvl>
    <w:lvl w:ilvl="4" w:tplc="703295F6" w:tentative="1">
      <w:start w:val="1"/>
      <w:numFmt w:val="lowerLetter"/>
      <w:lvlText w:val="%5."/>
      <w:lvlJc w:val="left"/>
      <w:pPr>
        <w:ind w:left="3949" w:hanging="360"/>
      </w:pPr>
    </w:lvl>
    <w:lvl w:ilvl="5" w:tplc="8C32ECF2" w:tentative="1">
      <w:start w:val="1"/>
      <w:numFmt w:val="lowerRoman"/>
      <w:lvlText w:val="%6."/>
      <w:lvlJc w:val="right"/>
      <w:pPr>
        <w:ind w:left="4669" w:hanging="180"/>
      </w:pPr>
    </w:lvl>
    <w:lvl w:ilvl="6" w:tplc="889AE3B8" w:tentative="1">
      <w:start w:val="1"/>
      <w:numFmt w:val="decimal"/>
      <w:lvlText w:val="%7."/>
      <w:lvlJc w:val="left"/>
      <w:pPr>
        <w:ind w:left="5389" w:hanging="360"/>
      </w:pPr>
    </w:lvl>
    <w:lvl w:ilvl="7" w:tplc="B2F4C8C4" w:tentative="1">
      <w:start w:val="1"/>
      <w:numFmt w:val="lowerLetter"/>
      <w:lvlText w:val="%8."/>
      <w:lvlJc w:val="left"/>
      <w:pPr>
        <w:ind w:left="6109" w:hanging="360"/>
      </w:pPr>
    </w:lvl>
    <w:lvl w:ilvl="8" w:tplc="80E8B7F8" w:tentative="1">
      <w:start w:val="1"/>
      <w:numFmt w:val="lowerRoman"/>
      <w:lvlText w:val="%9."/>
      <w:lvlJc w:val="right"/>
      <w:pPr>
        <w:ind w:left="6829" w:hanging="180"/>
      </w:pPr>
    </w:lvl>
  </w:abstractNum>
  <w:abstractNum w:abstractNumId="9" w15:restartNumberingAfterBreak="0">
    <w:nsid w:val="78A05646"/>
    <w:multiLevelType w:val="hybridMultilevel"/>
    <w:tmpl w:val="1C766040"/>
    <w:lvl w:ilvl="0" w:tplc="CDE42EBA">
      <w:start w:val="1"/>
      <w:numFmt w:val="decimal"/>
      <w:lvlText w:val="%1."/>
      <w:lvlJc w:val="left"/>
      <w:pPr>
        <w:ind w:left="1429" w:hanging="360"/>
      </w:pPr>
      <w:rPr>
        <w:rFonts w:hint="default"/>
      </w:rPr>
    </w:lvl>
    <w:lvl w:ilvl="1" w:tplc="0034426C" w:tentative="1">
      <w:start w:val="1"/>
      <w:numFmt w:val="lowerLetter"/>
      <w:lvlText w:val="%2."/>
      <w:lvlJc w:val="left"/>
      <w:pPr>
        <w:ind w:left="2149" w:hanging="360"/>
      </w:pPr>
    </w:lvl>
    <w:lvl w:ilvl="2" w:tplc="AFC45F5E" w:tentative="1">
      <w:start w:val="1"/>
      <w:numFmt w:val="lowerRoman"/>
      <w:lvlText w:val="%3."/>
      <w:lvlJc w:val="right"/>
      <w:pPr>
        <w:ind w:left="2869" w:hanging="180"/>
      </w:pPr>
    </w:lvl>
    <w:lvl w:ilvl="3" w:tplc="FA1823EE" w:tentative="1">
      <w:start w:val="1"/>
      <w:numFmt w:val="decimal"/>
      <w:lvlText w:val="%4."/>
      <w:lvlJc w:val="left"/>
      <w:pPr>
        <w:ind w:left="3589" w:hanging="360"/>
      </w:pPr>
    </w:lvl>
    <w:lvl w:ilvl="4" w:tplc="AEF8E764" w:tentative="1">
      <w:start w:val="1"/>
      <w:numFmt w:val="lowerLetter"/>
      <w:lvlText w:val="%5."/>
      <w:lvlJc w:val="left"/>
      <w:pPr>
        <w:ind w:left="4309" w:hanging="360"/>
      </w:pPr>
    </w:lvl>
    <w:lvl w:ilvl="5" w:tplc="79D0C150" w:tentative="1">
      <w:start w:val="1"/>
      <w:numFmt w:val="lowerRoman"/>
      <w:lvlText w:val="%6."/>
      <w:lvlJc w:val="right"/>
      <w:pPr>
        <w:ind w:left="5029" w:hanging="180"/>
      </w:pPr>
    </w:lvl>
    <w:lvl w:ilvl="6" w:tplc="C88E7980" w:tentative="1">
      <w:start w:val="1"/>
      <w:numFmt w:val="decimal"/>
      <w:lvlText w:val="%7."/>
      <w:lvlJc w:val="left"/>
      <w:pPr>
        <w:ind w:left="5749" w:hanging="360"/>
      </w:pPr>
    </w:lvl>
    <w:lvl w:ilvl="7" w:tplc="81144BAC" w:tentative="1">
      <w:start w:val="1"/>
      <w:numFmt w:val="lowerLetter"/>
      <w:lvlText w:val="%8."/>
      <w:lvlJc w:val="left"/>
      <w:pPr>
        <w:ind w:left="6469" w:hanging="360"/>
      </w:pPr>
    </w:lvl>
    <w:lvl w:ilvl="8" w:tplc="87DED040" w:tentative="1">
      <w:start w:val="1"/>
      <w:numFmt w:val="lowerRoman"/>
      <w:lvlText w:val="%9."/>
      <w:lvlJc w:val="right"/>
      <w:pPr>
        <w:ind w:left="7189" w:hanging="180"/>
      </w:pPr>
    </w:lvl>
  </w:abstractNum>
  <w:num w:numId="1">
    <w:abstractNumId w:val="7"/>
  </w:num>
  <w:num w:numId="2">
    <w:abstractNumId w:val="2"/>
  </w:num>
  <w:num w:numId="3">
    <w:abstractNumId w:val="6"/>
  </w:num>
  <w:num w:numId="4">
    <w:abstractNumId w:val="8"/>
  </w:num>
  <w:num w:numId="5">
    <w:abstractNumId w:val="0"/>
  </w:num>
  <w:num w:numId="6">
    <w:abstractNumId w:val="1"/>
  </w:num>
  <w:num w:numId="7">
    <w:abstractNumId w:val="9"/>
  </w:num>
  <w:num w:numId="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F0"/>
    <w:rsid w:val="00001DF7"/>
    <w:rsid w:val="00017949"/>
    <w:rsid w:val="000D3085"/>
    <w:rsid w:val="0011643C"/>
    <w:rsid w:val="00140343"/>
    <w:rsid w:val="00144CF0"/>
    <w:rsid w:val="001D4841"/>
    <w:rsid w:val="00204310"/>
    <w:rsid w:val="002308DE"/>
    <w:rsid w:val="0023535D"/>
    <w:rsid w:val="00244613"/>
    <w:rsid w:val="002761DB"/>
    <w:rsid w:val="002960FE"/>
    <w:rsid w:val="002A5F8E"/>
    <w:rsid w:val="002D5FEF"/>
    <w:rsid w:val="002D69CA"/>
    <w:rsid w:val="002E765C"/>
    <w:rsid w:val="003D7DB3"/>
    <w:rsid w:val="003F4E38"/>
    <w:rsid w:val="00403AEB"/>
    <w:rsid w:val="0045494B"/>
    <w:rsid w:val="004662C5"/>
    <w:rsid w:val="005B1B8F"/>
    <w:rsid w:val="00606E74"/>
    <w:rsid w:val="0061353B"/>
    <w:rsid w:val="00630217"/>
    <w:rsid w:val="0065523A"/>
    <w:rsid w:val="006A177A"/>
    <w:rsid w:val="006D0A98"/>
    <w:rsid w:val="006D0B4E"/>
    <w:rsid w:val="006E0CEE"/>
    <w:rsid w:val="00754806"/>
    <w:rsid w:val="00770123"/>
    <w:rsid w:val="007C53C3"/>
    <w:rsid w:val="00801EB2"/>
    <w:rsid w:val="00812F96"/>
    <w:rsid w:val="00831941"/>
    <w:rsid w:val="008A2B12"/>
    <w:rsid w:val="00946DF2"/>
    <w:rsid w:val="009A34D0"/>
    <w:rsid w:val="009B7007"/>
    <w:rsid w:val="009C0498"/>
    <w:rsid w:val="009C7C39"/>
    <w:rsid w:val="00A4183A"/>
    <w:rsid w:val="00A521B7"/>
    <w:rsid w:val="00A96EDD"/>
    <w:rsid w:val="00AA058D"/>
    <w:rsid w:val="00B057B9"/>
    <w:rsid w:val="00B44515"/>
    <w:rsid w:val="00B80C81"/>
    <w:rsid w:val="00C1553D"/>
    <w:rsid w:val="00C45BD5"/>
    <w:rsid w:val="00C547D7"/>
    <w:rsid w:val="00C575F0"/>
    <w:rsid w:val="00CB5FA5"/>
    <w:rsid w:val="00CE6C97"/>
    <w:rsid w:val="00D1023E"/>
    <w:rsid w:val="00D4558F"/>
    <w:rsid w:val="00D50D4F"/>
    <w:rsid w:val="00DC6D7C"/>
    <w:rsid w:val="00DD09C2"/>
    <w:rsid w:val="00DD2C38"/>
    <w:rsid w:val="00DE1B1A"/>
    <w:rsid w:val="00E657C1"/>
    <w:rsid w:val="00E953D9"/>
    <w:rsid w:val="00F139A7"/>
    <w:rsid w:val="00FB1AF0"/>
    <w:rsid w:val="00FD3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66FF-0B8D-4A68-97D7-D28F18A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spacing w:before="108" w:after="108" w:line="100" w:lineRule="atLeast"/>
      <w:jc w:val="center"/>
      <w:outlineLvl w:val="0"/>
    </w:pPr>
    <w:rPr>
      <w:rFonts w:ascii="Times New Roman" w:eastAsia="Times New Roman" w:hAnsi="Times New Roman" w:cs="Arial"/>
      <w:b/>
      <w:bCs/>
      <w:color w:val="000080"/>
      <w:sz w:val="24"/>
      <w:szCs w:val="24"/>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5B9BD5"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5B9BD5" w:themeColor="accent1"/>
    </w:rPr>
  </w:style>
  <w:style w:type="character" w:customStyle="1" w:styleId="40">
    <w:name w:val="Заголовок 4 Знак"/>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323E4F" w:themeColor="text2" w:themeShade="BF"/>
      <w:spacing w:val="5"/>
      <w:sz w:val="52"/>
      <w:szCs w:val="52"/>
    </w:rPr>
  </w:style>
  <w:style w:type="paragraph" w:styleId="a3">
    <w:name w:val="Subtitle"/>
    <w:link w:val="a4"/>
    <w:uiPriority w:val="11"/>
    <w:qFormat/>
    <w:rPr>
      <w:rFonts w:asciiTheme="majorHAnsi" w:eastAsiaTheme="majorEastAsia" w:hAnsiTheme="majorHAnsi" w:cstheme="majorBidi"/>
      <w:i/>
      <w:iCs/>
      <w:color w:val="5B9BD5" w:themeColor="accent1"/>
      <w:spacing w:val="15"/>
      <w:sz w:val="24"/>
      <w:szCs w:val="24"/>
    </w:rPr>
  </w:style>
  <w:style w:type="character" w:customStyle="1" w:styleId="a4">
    <w:name w:val="Подзаголовок Знак"/>
    <w:link w:val="a3"/>
    <w:uiPriority w:val="11"/>
    <w:rPr>
      <w:rFonts w:asciiTheme="majorHAnsi" w:eastAsiaTheme="majorEastAsia" w:hAnsiTheme="majorHAnsi" w:cstheme="majorBidi"/>
      <w:i/>
      <w:iCs/>
      <w:color w:val="5B9BD5" w:themeColor="accent1"/>
      <w:spacing w:val="15"/>
      <w:sz w:val="24"/>
      <w:szCs w:val="24"/>
    </w:rPr>
  </w:style>
  <w:style w:type="character" w:styleId="a5">
    <w:name w:val="Subtle Emphasis"/>
    <w:uiPriority w:val="19"/>
    <w:qFormat/>
    <w:rPr>
      <w:i/>
      <w:iCs/>
      <w:color w:val="808080" w:themeColor="text1" w:themeTint="7F"/>
    </w:rPr>
  </w:style>
  <w:style w:type="character" w:styleId="a6">
    <w:name w:val="Intense Emphasis"/>
    <w:uiPriority w:val="21"/>
    <w:qFormat/>
    <w:rPr>
      <w:b/>
      <w:bCs/>
      <w:i/>
      <w:iCs/>
      <w:color w:val="5B9BD5" w:themeColor="accent1"/>
    </w:rPr>
  </w:style>
  <w:style w:type="character" w:styleId="a7">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8">
    <w:name w:val="Intense Quote"/>
    <w:link w:val="a9"/>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9">
    <w:name w:val="Выделенная цитата Знак"/>
    <w:link w:val="a8"/>
    <w:uiPriority w:val="30"/>
    <w:rPr>
      <w:b/>
      <w:bCs/>
      <w:i/>
      <w:iCs/>
      <w:color w:val="5B9BD5" w:themeColor="accent1"/>
    </w:rPr>
  </w:style>
  <w:style w:type="character" w:styleId="aa">
    <w:name w:val="Subtle Reference"/>
    <w:uiPriority w:val="31"/>
    <w:qFormat/>
    <w:rPr>
      <w:smallCaps/>
      <w:color w:val="ED7D31" w:themeColor="accent2"/>
      <w:u w:val="single"/>
    </w:rPr>
  </w:style>
  <w:style w:type="character" w:styleId="ab">
    <w:name w:val="Intense Reference"/>
    <w:uiPriority w:val="32"/>
    <w:qFormat/>
    <w:rPr>
      <w:b/>
      <w:bCs/>
      <w:smallCaps/>
      <w:color w:val="ED7D31" w:themeColor="accent2"/>
      <w:spacing w:val="5"/>
      <w:u w:val="single"/>
    </w:rPr>
  </w:style>
  <w:style w:type="character" w:styleId="ac">
    <w:name w:val="Book Title"/>
    <w:uiPriority w:val="33"/>
    <w:qFormat/>
    <w:rPr>
      <w:b/>
      <w:bCs/>
      <w:smallCaps/>
      <w:spacing w:val="5"/>
    </w:rPr>
  </w:style>
  <w:style w:type="paragraph" w:styleId="ad">
    <w:name w:val="footnote text"/>
    <w:link w:val="ae"/>
    <w:uiPriority w:val="99"/>
    <w:semiHidden/>
    <w:unhideWhenUsed/>
    <w:pPr>
      <w:spacing w:after="0" w:line="240" w:lineRule="auto"/>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unhideWhenUsed/>
    <w:rPr>
      <w:vertAlign w:val="superscript"/>
    </w:rPr>
  </w:style>
  <w:style w:type="paragraph" w:styleId="af0">
    <w:name w:val="endnote text"/>
    <w:link w:val="af1"/>
    <w:uiPriority w:val="99"/>
    <w:semiHidden/>
    <w:unhideWhenUsed/>
    <w:pPr>
      <w:spacing w:after="0" w:line="240" w:lineRule="auto"/>
    </w:pPr>
    <w:rPr>
      <w:sz w:val="20"/>
      <w:szCs w:val="20"/>
    </w:rPr>
  </w:style>
  <w:style w:type="character" w:customStyle="1" w:styleId="af1">
    <w:name w:val="Текст концевой сноски Знак"/>
    <w:link w:val="af0"/>
    <w:uiPriority w:val="99"/>
    <w:semiHidden/>
    <w:rPr>
      <w:sz w:val="20"/>
      <w:szCs w:val="20"/>
    </w:rPr>
  </w:style>
  <w:style w:type="character" w:styleId="af2">
    <w:name w:val="endnote reference"/>
    <w:uiPriority w:val="99"/>
    <w:semiHidden/>
    <w:unhideWhenUsed/>
    <w:rPr>
      <w:vertAlign w:val="superscript"/>
    </w:rPr>
  </w:style>
  <w:style w:type="character" w:styleId="af3">
    <w:name w:val="Hyperlink"/>
    <w:uiPriority w:val="99"/>
    <w:unhideWhenUsed/>
    <w:rPr>
      <w:color w:val="0563C1" w:themeColor="hyperlink"/>
      <w:u w:val="single"/>
    </w:rPr>
  </w:style>
  <w:style w:type="paragraph" w:styleId="af4">
    <w:name w:val="Plain Text"/>
    <w:link w:val="af5"/>
    <w:uiPriority w:val="99"/>
    <w:semiHidden/>
    <w:unhideWhenUsed/>
    <w:pPr>
      <w:spacing w:after="0" w:line="240" w:lineRule="auto"/>
    </w:pPr>
    <w:rPr>
      <w:rFonts w:ascii="Courier New" w:hAnsi="Courier New" w:cs="Courier New"/>
      <w:sz w:val="21"/>
      <w:szCs w:val="21"/>
    </w:rPr>
  </w:style>
  <w:style w:type="character" w:customStyle="1" w:styleId="af5">
    <w:name w:val="Текст Знак"/>
    <w:link w:val="af4"/>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6">
    <w:name w:val="caption"/>
    <w:uiPriority w:val="35"/>
    <w:unhideWhenUsed/>
    <w:qFormat/>
    <w:pPr>
      <w:spacing w:after="200" w:line="240" w:lineRule="auto"/>
    </w:pPr>
    <w:rPr>
      <w:i/>
      <w:iCs/>
      <w:color w:val="44546A" w:themeColor="text2"/>
      <w:sz w:val="18"/>
      <w:szCs w:val="18"/>
    </w:rPr>
  </w:style>
  <w:style w:type="character" w:customStyle="1" w:styleId="10">
    <w:name w:val="Заголовок 1 Знак"/>
    <w:basedOn w:val="a0"/>
    <w:link w:val="1"/>
    <w:uiPriority w:val="99"/>
    <w:rPr>
      <w:rFonts w:ascii="Times New Roman" w:eastAsia="Times New Roman" w:hAnsi="Times New Roman" w:cs="Arial"/>
      <w:b/>
      <w:bCs/>
      <w:color w:val="000080"/>
      <w:sz w:val="24"/>
      <w:szCs w:val="24"/>
    </w:rPr>
  </w:style>
  <w:style w:type="numbering" w:customStyle="1" w:styleId="11">
    <w:name w:val="Нет списка1"/>
    <w:uiPriority w:val="99"/>
    <w:semiHidden/>
    <w:unhideWhenUsed/>
  </w:style>
  <w:style w:type="paragraph" w:styleId="af7">
    <w:name w:val="Normal (Web)"/>
    <w:basedOn w:val="a"/>
    <w:uiPriority w:val="99"/>
    <w:pPr>
      <w:spacing w:before="100" w:after="100" w:line="240" w:lineRule="auto"/>
    </w:pPr>
    <w:rPr>
      <w:rFonts w:ascii="Times New Roman" w:eastAsia="Times New Roman" w:hAnsi="Times New Roman" w:cs="Times New Roman"/>
      <w:sz w:val="24"/>
      <w:szCs w:val="24"/>
      <w:lang w:eastAsia="ru-RU"/>
    </w:rPr>
  </w:style>
  <w:style w:type="paragraph" w:styleId="af8">
    <w:name w:val="Title"/>
    <w:basedOn w:val="a"/>
    <w:link w:val="af9"/>
    <w:uiPriority w:val="99"/>
    <w:qFormat/>
    <w:pPr>
      <w:spacing w:after="0" w:line="240" w:lineRule="auto"/>
      <w:jc w:val="center"/>
    </w:pPr>
    <w:rPr>
      <w:rFonts w:ascii="Times New Roman" w:eastAsia="Times New Roman" w:hAnsi="Times New Roman" w:cs="Times New Roman"/>
      <w:sz w:val="28"/>
      <w:szCs w:val="20"/>
      <w:lang w:eastAsia="ru-RU"/>
    </w:rPr>
  </w:style>
  <w:style w:type="character" w:customStyle="1" w:styleId="af9">
    <w:name w:val="Название Знак"/>
    <w:basedOn w:val="a0"/>
    <w:link w:val="af8"/>
    <w:uiPriority w:val="99"/>
    <w:rPr>
      <w:rFonts w:ascii="Times New Roman" w:eastAsia="Times New Roman" w:hAnsi="Times New Roman" w:cs="Times New Roman"/>
      <w:sz w:val="28"/>
      <w:szCs w:val="20"/>
      <w:lang w:eastAsia="ru-RU"/>
    </w:rPr>
  </w:style>
  <w:style w:type="paragraph" w:customStyle="1" w:styleId="ConsPlusNormal">
    <w:name w:val="ConsPlusNormal"/>
    <w:uiPriority w:val="99"/>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paragraph" w:styleId="afa">
    <w:name w:val="List Paragraph"/>
    <w:basedOn w:val="a"/>
    <w:uiPriority w:val="34"/>
    <w:qFormat/>
    <w:pPr>
      <w:spacing w:after="0" w:line="100" w:lineRule="atLeast"/>
      <w:ind w:left="720"/>
      <w:contextualSpacing/>
    </w:pPr>
    <w:rPr>
      <w:rFonts w:ascii="Times New Roman" w:eastAsia="Times New Roman" w:hAnsi="Times New Roman" w:cs="Times New Roman"/>
      <w:sz w:val="24"/>
      <w:szCs w:val="24"/>
      <w:lang w:eastAsia="ar-SA"/>
    </w:rPr>
  </w:style>
  <w:style w:type="paragraph" w:styleId="afb">
    <w:name w:val="Balloon Text"/>
    <w:basedOn w:val="a"/>
    <w:link w:val="afc"/>
    <w:uiPriority w:val="99"/>
    <w:semiHidden/>
    <w:unhideWhenUsed/>
    <w:pPr>
      <w:spacing w:after="0" w:line="240" w:lineRule="auto"/>
    </w:pPr>
    <w:rPr>
      <w:rFonts w:ascii="Segoe UI" w:eastAsia="Times New Roman" w:hAnsi="Segoe UI" w:cs="Segoe UI"/>
      <w:sz w:val="18"/>
      <w:szCs w:val="18"/>
      <w:lang w:eastAsia="ru-RU"/>
    </w:rPr>
  </w:style>
  <w:style w:type="character" w:customStyle="1" w:styleId="afc">
    <w:name w:val="Текст выноски Знак"/>
    <w:basedOn w:val="a0"/>
    <w:link w:val="afb"/>
    <w:uiPriority w:val="99"/>
    <w:semiHidden/>
    <w:rPr>
      <w:rFonts w:ascii="Segoe UI" w:eastAsia="Times New Roman" w:hAnsi="Segoe UI" w:cs="Segoe UI"/>
      <w:sz w:val="18"/>
      <w:szCs w:val="18"/>
      <w:lang w:eastAsia="ru-RU"/>
    </w:rPr>
  </w:style>
  <w:style w:type="paragraph" w:customStyle="1" w:styleId="afd">
    <w:name w:val="Название_пост"/>
    <w:basedOn w:val="af8"/>
    <w:next w:val="a"/>
    <w:uiPriority w:val="99"/>
    <w:rPr>
      <w:b/>
      <w:bCs/>
      <w:sz w:val="32"/>
      <w:szCs w:val="24"/>
    </w:rPr>
  </w:style>
  <w:style w:type="paragraph" w:customStyle="1" w:styleId="afe">
    <w:name w:val="Заголовок_пост"/>
    <w:basedOn w:val="a"/>
    <w:uiPriority w:val="99"/>
    <w:pPr>
      <w:tabs>
        <w:tab w:val="left" w:pos="10440"/>
      </w:tabs>
      <w:spacing w:after="0" w:line="240" w:lineRule="auto"/>
      <w:ind w:left="720" w:right="4627"/>
    </w:pPr>
    <w:rPr>
      <w:rFonts w:ascii="Times New Roman" w:eastAsia="Times New Roman" w:hAnsi="Times New Roman" w:cs="Times New Roman"/>
      <w:sz w:val="26"/>
      <w:szCs w:val="24"/>
      <w:lang w:eastAsia="ru-RU"/>
    </w:rPr>
  </w:style>
  <w:style w:type="character" w:styleId="aff">
    <w:name w:val="Emphasis"/>
    <w:basedOn w:val="a0"/>
    <w:uiPriority w:val="20"/>
    <w:qFormat/>
    <w:rPr>
      <w:i/>
      <w:iCs/>
    </w:rPr>
  </w:style>
  <w:style w:type="table" w:styleId="aff0">
    <w:name w:val="Table Grid"/>
    <w:basedOn w:val="a1"/>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pPr>
      <w:widowControl w:val="0"/>
      <w:spacing w:after="0" w:line="240" w:lineRule="auto"/>
    </w:pPr>
    <w:rPr>
      <w:rFonts w:ascii="Calibri" w:eastAsia="Times New Roman" w:hAnsi="Calibri" w:cs="Calibri"/>
      <w:lang w:eastAsia="ru-RU"/>
    </w:rPr>
  </w:style>
  <w:style w:type="paragraph" w:customStyle="1" w:styleId="ConsNonformat">
    <w:name w:val="ConsNonformat"/>
    <w:uiPriority w:val="99"/>
    <w:pPr>
      <w:widowControl w:val="0"/>
      <w:spacing w:after="0" w:line="240" w:lineRule="auto"/>
      <w:ind w:right="19772"/>
    </w:pPr>
    <w:rPr>
      <w:rFonts w:ascii="Courier New" w:eastAsia="Times New Roman" w:hAnsi="Courier New" w:cs="Times New Roman"/>
      <w:sz w:val="20"/>
      <w:szCs w:val="20"/>
      <w:lang w:eastAsia="ru-RU"/>
    </w:rPr>
  </w:style>
  <w:style w:type="paragraph" w:styleId="aff1">
    <w:name w:val="Body Text"/>
    <w:basedOn w:val="a"/>
    <w:link w:val="aff2"/>
    <w:uiPriority w:val="99"/>
    <w:semiHidden/>
    <w:pPr>
      <w:spacing w:before="120" w:after="0" w:line="240" w:lineRule="auto"/>
      <w:ind w:firstLine="567"/>
      <w:jc w:val="both"/>
    </w:pPr>
    <w:rPr>
      <w:rFonts w:ascii="Times New Roman" w:eastAsia="Times New Roman" w:hAnsi="Times New Roman" w:cs="Times New Roman"/>
      <w:sz w:val="24"/>
      <w:szCs w:val="20"/>
      <w:lang w:eastAsia="ru-RU"/>
    </w:rPr>
  </w:style>
  <w:style w:type="character" w:customStyle="1" w:styleId="aff2">
    <w:name w:val="Основной текст Знак"/>
    <w:basedOn w:val="a0"/>
    <w:link w:val="aff1"/>
    <w:uiPriority w:val="99"/>
    <w:semiHidden/>
    <w:rPr>
      <w:rFonts w:ascii="Times New Roman" w:eastAsia="Times New Roman" w:hAnsi="Times New Roman" w:cs="Times New Roman"/>
      <w:sz w:val="24"/>
      <w:szCs w:val="20"/>
      <w:lang w:eastAsia="ru-RU"/>
    </w:rPr>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 w:type="paragraph" w:styleId="aff3">
    <w:name w:val="header"/>
    <w:basedOn w:val="a"/>
    <w:link w:val="aff4"/>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4">
    <w:name w:val="Верхний колонтитул Знак"/>
    <w:basedOn w:val="a0"/>
    <w:link w:val="aff3"/>
    <w:uiPriority w:val="99"/>
    <w:rPr>
      <w:rFonts w:ascii="Times New Roman" w:eastAsia="Calibri" w:hAnsi="Times New Roman" w:cs="Times New Roman"/>
      <w:sz w:val="24"/>
      <w:szCs w:val="24"/>
      <w:lang w:eastAsia="ru-RU"/>
    </w:rPr>
  </w:style>
  <w:style w:type="paragraph" w:styleId="aff5">
    <w:name w:val="footer"/>
    <w:basedOn w:val="a"/>
    <w:link w:val="aff6"/>
    <w:uiPriority w:val="99"/>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f6">
    <w:name w:val="Нижний колонтитул Знак"/>
    <w:basedOn w:val="a0"/>
    <w:link w:val="aff5"/>
    <w:uiPriority w:val="99"/>
    <w:rPr>
      <w:rFonts w:ascii="Times New Roman" w:eastAsia="Calibri" w:hAnsi="Times New Roman" w:cs="Times New Roman"/>
      <w:sz w:val="24"/>
      <w:szCs w:val="24"/>
      <w:lang w:eastAsia="ru-RU"/>
    </w:rPr>
  </w:style>
  <w:style w:type="table" w:customStyle="1" w:styleId="12">
    <w:name w:val="Сетка таблицы1"/>
    <w:basedOn w:val="a1"/>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642DBE2873096C4B8A1E39EC0D808FBA6AA815FC35FD4BA2930EF3465C063674A7FC68AFC3CDE23fBL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8684</Words>
  <Characters>49502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 оператор</dc:creator>
  <cp:lastModifiedBy>ЭВМ оператор</cp:lastModifiedBy>
  <cp:revision>3</cp:revision>
  <cp:lastPrinted>2024-03-05T12:32:00Z</cp:lastPrinted>
  <dcterms:created xsi:type="dcterms:W3CDTF">2024-03-05T12:24:00Z</dcterms:created>
  <dcterms:modified xsi:type="dcterms:W3CDTF">2024-03-05T12:32:00Z</dcterms:modified>
</cp:coreProperties>
</file>